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55" w:rsidRPr="007C0055" w:rsidRDefault="007C0055" w:rsidP="007C0055">
      <w:pPr>
        <w:spacing w:after="0" w:line="240" w:lineRule="auto"/>
        <w:jc w:val="center"/>
        <w:rPr>
          <w:rFonts w:ascii="Calibri" w:eastAsia="Times New Roman" w:hAnsi="Calibri" w:cs="Calibri"/>
          <w:b/>
          <w:lang w:eastAsia="en-US"/>
        </w:rPr>
      </w:pPr>
      <w:r>
        <w:rPr>
          <w:rFonts w:ascii="Calibri" w:eastAsia="Times New Roman" w:hAnsi="Calibri" w:cs="Calibri"/>
          <w:b/>
          <w:noProof/>
        </w:rPr>
        <w:drawing>
          <wp:inline distT="0" distB="0" distL="0" distR="0">
            <wp:extent cx="548640" cy="49720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7C0055" w:rsidRPr="007C0055" w:rsidRDefault="007C0055" w:rsidP="007C0055">
      <w:pPr>
        <w:spacing w:after="0" w:line="240" w:lineRule="auto"/>
        <w:jc w:val="center"/>
        <w:rPr>
          <w:rFonts w:ascii="Times New Roman" w:eastAsia="Times New Roman" w:hAnsi="Times New Roman" w:cs="Calibri"/>
          <w:b/>
          <w:sz w:val="24"/>
          <w:szCs w:val="24"/>
          <w:lang w:eastAsia="en-US"/>
        </w:rPr>
      </w:pPr>
      <w:r w:rsidRPr="007C0055">
        <w:rPr>
          <w:rFonts w:ascii="Times New Roman" w:eastAsia="Times New Roman" w:hAnsi="Times New Roman" w:cs="Calibri"/>
          <w:b/>
          <w:sz w:val="24"/>
          <w:szCs w:val="24"/>
          <w:lang w:eastAsia="en-US"/>
        </w:rPr>
        <w:t>ЛЕНИНГРАДСКАЯ ОБЛАСТЬ</w:t>
      </w:r>
    </w:p>
    <w:p w:rsidR="007C0055" w:rsidRPr="007C0055" w:rsidRDefault="007C0055" w:rsidP="007C0055">
      <w:pPr>
        <w:spacing w:after="0" w:line="240" w:lineRule="auto"/>
        <w:jc w:val="center"/>
        <w:rPr>
          <w:rFonts w:ascii="Times New Roman" w:eastAsia="Times New Roman" w:hAnsi="Times New Roman" w:cs="Calibri"/>
          <w:b/>
          <w:sz w:val="24"/>
          <w:szCs w:val="24"/>
          <w:lang w:eastAsia="en-US"/>
        </w:rPr>
      </w:pPr>
      <w:r w:rsidRPr="007C0055">
        <w:rPr>
          <w:rFonts w:ascii="Times New Roman" w:eastAsia="Times New Roman" w:hAnsi="Times New Roman" w:cs="Calibri"/>
          <w:b/>
          <w:sz w:val="24"/>
          <w:szCs w:val="24"/>
          <w:lang w:eastAsia="en-US"/>
        </w:rPr>
        <w:t>ЛУЖСКИЙ МУНИЦИПАЛЬНЫЙ РАЙОН</w:t>
      </w:r>
    </w:p>
    <w:p w:rsidR="007C0055" w:rsidRPr="007C0055" w:rsidRDefault="007C0055" w:rsidP="007C0055">
      <w:pPr>
        <w:spacing w:after="0" w:line="240" w:lineRule="auto"/>
        <w:jc w:val="center"/>
        <w:rPr>
          <w:rFonts w:ascii="Times New Roman" w:eastAsia="Times New Roman" w:hAnsi="Times New Roman" w:cs="Calibri"/>
          <w:b/>
          <w:sz w:val="24"/>
          <w:szCs w:val="24"/>
          <w:lang w:eastAsia="en-US"/>
        </w:rPr>
      </w:pPr>
      <w:r w:rsidRPr="007C0055">
        <w:rPr>
          <w:rFonts w:ascii="Times New Roman" w:eastAsia="Times New Roman" w:hAnsi="Times New Roman" w:cs="Calibri"/>
          <w:b/>
          <w:sz w:val="24"/>
          <w:szCs w:val="24"/>
          <w:lang w:eastAsia="en-US"/>
        </w:rPr>
        <w:t xml:space="preserve">АДМИНИСТРАЦИЯ </w:t>
      </w:r>
    </w:p>
    <w:p w:rsidR="007C0055" w:rsidRPr="007C0055" w:rsidRDefault="007C0055" w:rsidP="007C0055">
      <w:pPr>
        <w:spacing w:after="0" w:line="240" w:lineRule="auto"/>
        <w:jc w:val="center"/>
        <w:rPr>
          <w:rFonts w:ascii="Times New Roman" w:eastAsia="Times New Roman" w:hAnsi="Times New Roman" w:cs="Calibri"/>
          <w:b/>
          <w:sz w:val="24"/>
          <w:szCs w:val="24"/>
          <w:lang w:eastAsia="en-US"/>
        </w:rPr>
      </w:pPr>
      <w:r w:rsidRPr="007C0055">
        <w:rPr>
          <w:rFonts w:ascii="Times New Roman" w:eastAsia="Times New Roman" w:hAnsi="Times New Roman" w:cs="Calibri"/>
          <w:b/>
          <w:sz w:val="24"/>
          <w:szCs w:val="24"/>
          <w:lang w:eastAsia="en-US"/>
        </w:rPr>
        <w:t>РЕТЮНСКОГО СЕЛЬСКОГО ПОСЕЛЕНИЯ</w:t>
      </w:r>
    </w:p>
    <w:p w:rsidR="007C0055" w:rsidRPr="007C0055" w:rsidRDefault="007C0055" w:rsidP="007C0055">
      <w:pPr>
        <w:spacing w:after="0"/>
        <w:rPr>
          <w:rFonts w:ascii="Times New Roman" w:eastAsia="Calibri" w:hAnsi="Times New Roman" w:cs="Times New Roman"/>
          <w:b/>
          <w:sz w:val="24"/>
          <w:szCs w:val="24"/>
          <w:lang w:eastAsia="en-US"/>
        </w:rPr>
      </w:pPr>
    </w:p>
    <w:p w:rsidR="007C0055" w:rsidRPr="007C0055" w:rsidRDefault="00A3634F" w:rsidP="00A3634F">
      <w:pPr>
        <w:tabs>
          <w:tab w:val="center" w:pos="5244"/>
          <w:tab w:val="left" w:pos="9009"/>
        </w:tabs>
        <w:spacing w:after="0"/>
        <w:ind w:left="284"/>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ab/>
      </w:r>
      <w:r w:rsidR="007C0055" w:rsidRPr="007C0055">
        <w:rPr>
          <w:rFonts w:ascii="Times New Roman" w:eastAsia="Calibri" w:hAnsi="Times New Roman" w:cs="Times New Roman"/>
          <w:b/>
          <w:sz w:val="28"/>
          <w:szCs w:val="28"/>
          <w:lang w:eastAsia="en-US"/>
        </w:rPr>
        <w:t xml:space="preserve">ПОСТАНОВЛЕНИЕ </w:t>
      </w:r>
      <w:r>
        <w:rPr>
          <w:rFonts w:ascii="Times New Roman" w:eastAsia="Calibri" w:hAnsi="Times New Roman" w:cs="Times New Roman"/>
          <w:b/>
          <w:sz w:val="28"/>
          <w:szCs w:val="28"/>
          <w:lang w:eastAsia="en-US"/>
        </w:rPr>
        <w:tab/>
        <w:t>ПРОЕКТ</w:t>
      </w:r>
    </w:p>
    <w:p w:rsidR="00FD0789" w:rsidRPr="005C256C" w:rsidRDefault="00FD0789" w:rsidP="005C256C">
      <w:pPr>
        <w:spacing w:after="0" w:line="240" w:lineRule="auto"/>
        <w:jc w:val="right"/>
        <w:rPr>
          <w:rFonts w:ascii="Times New Roman" w:hAnsi="Times New Roman" w:cs="Times New Roman"/>
          <w:sz w:val="24"/>
          <w:szCs w:val="24"/>
        </w:rPr>
      </w:pPr>
    </w:p>
    <w:p w:rsidR="00FD0789" w:rsidRPr="005C256C" w:rsidRDefault="00FD0789" w:rsidP="005C256C">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 xml:space="preserve">От  </w:t>
      </w:r>
      <w:r w:rsidR="00A3634F">
        <w:rPr>
          <w:rFonts w:ascii="Times New Roman" w:hAnsi="Times New Roman" w:cs="Times New Roman"/>
          <w:sz w:val="24"/>
          <w:szCs w:val="24"/>
        </w:rPr>
        <w:t>_______</w:t>
      </w:r>
      <w:r w:rsidRPr="005C256C">
        <w:rPr>
          <w:rFonts w:ascii="Times New Roman" w:hAnsi="Times New Roman" w:cs="Times New Roman"/>
          <w:sz w:val="24"/>
          <w:szCs w:val="24"/>
        </w:rPr>
        <w:t xml:space="preserve">  2022 года</w:t>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t xml:space="preserve">    </w:t>
      </w:r>
      <w:r w:rsidRPr="005C256C">
        <w:rPr>
          <w:rFonts w:ascii="Times New Roman" w:hAnsi="Times New Roman" w:cs="Times New Roman"/>
          <w:sz w:val="24"/>
          <w:szCs w:val="24"/>
        </w:rPr>
        <w:tab/>
        <w:t xml:space="preserve">№ </w:t>
      </w:r>
    </w:p>
    <w:p w:rsidR="00FD0789" w:rsidRPr="005C256C" w:rsidRDefault="00FD0789" w:rsidP="005C256C">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FD0789" w:rsidRPr="005C256C" w:rsidTr="00FD0789">
        <w:trPr>
          <w:trHeight w:val="584"/>
        </w:trPr>
        <w:tc>
          <w:tcPr>
            <w:tcW w:w="5920" w:type="dxa"/>
          </w:tcPr>
          <w:p w:rsidR="00FD0789" w:rsidRPr="00A3634F" w:rsidRDefault="00FD0789" w:rsidP="005C256C">
            <w:pPr>
              <w:spacing w:after="0" w:line="240" w:lineRule="auto"/>
              <w:jc w:val="both"/>
              <w:rPr>
                <w:rFonts w:ascii="Times New Roman" w:hAnsi="Times New Roman" w:cs="Times New Roman"/>
                <w:b/>
                <w:bCs/>
                <w:sz w:val="24"/>
                <w:szCs w:val="24"/>
              </w:rPr>
            </w:pPr>
            <w:bookmarkStart w:id="0" w:name="_GoBack"/>
            <w:r w:rsidRPr="00A3634F">
              <w:rPr>
                <w:rFonts w:ascii="Times New Roman" w:hAnsi="Times New Roman" w:cs="Times New Roman"/>
                <w:b/>
                <w:sz w:val="24"/>
                <w:szCs w:val="24"/>
              </w:rPr>
              <w:t xml:space="preserve">Об утверждении административного регламента предоставления </w:t>
            </w:r>
            <w:r w:rsidR="00A3634F" w:rsidRPr="00A3634F">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A3634F">
              <w:rPr>
                <w:rFonts w:ascii="Times New Roman" w:hAnsi="Times New Roman" w:cs="Times New Roman"/>
                <w:b/>
                <w:sz w:val="24"/>
                <w:szCs w:val="24"/>
              </w:rPr>
              <w:t>муниципальной услуги «Оформление согласия (отказа) на обмен жилыми помещениями, предоставленными по договорам социального найма»</w:t>
            </w:r>
            <w:bookmarkEnd w:id="0"/>
          </w:p>
        </w:tc>
      </w:tr>
    </w:tbl>
    <w:p w:rsidR="00FD0789" w:rsidRDefault="00FD0789" w:rsidP="005C256C">
      <w:pPr>
        <w:spacing w:after="0" w:line="240" w:lineRule="auto"/>
        <w:rPr>
          <w:rFonts w:ascii="Times New Roman" w:hAnsi="Times New Roman" w:cs="Times New Roman"/>
          <w:sz w:val="24"/>
          <w:szCs w:val="24"/>
        </w:rPr>
      </w:pPr>
    </w:p>
    <w:p w:rsidR="007C0055" w:rsidRPr="005C256C" w:rsidRDefault="007C0055" w:rsidP="005C256C">
      <w:pPr>
        <w:spacing w:after="0" w:line="240" w:lineRule="auto"/>
        <w:rPr>
          <w:rFonts w:ascii="Times New Roman" w:hAnsi="Times New Roman" w:cs="Times New Roman"/>
          <w:sz w:val="24"/>
          <w:szCs w:val="24"/>
        </w:rPr>
      </w:pPr>
    </w:p>
    <w:p w:rsidR="00FD0789" w:rsidRPr="005C256C" w:rsidRDefault="00FD0789" w:rsidP="00A3634F">
      <w:pPr>
        <w:pStyle w:val="1"/>
        <w:keepNext w:val="0"/>
        <w:tabs>
          <w:tab w:val="left" w:pos="3969"/>
        </w:tabs>
        <w:ind w:firstLine="567"/>
        <w:outlineLvl w:val="9"/>
      </w:pPr>
      <w:r w:rsidRPr="005C256C">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7C0055">
        <w:rPr>
          <w:lang w:eastAsia="en-US"/>
        </w:rPr>
        <w:t>Ретюнского</w:t>
      </w:r>
      <w:r w:rsidRPr="005C256C">
        <w:rPr>
          <w:lang w:eastAsia="en-US"/>
        </w:rPr>
        <w:t xml:space="preserve"> сельского поселения </w:t>
      </w:r>
      <w:r w:rsidRPr="005C256C">
        <w:t xml:space="preserve">от </w:t>
      </w:r>
      <w:r w:rsidR="007C0055">
        <w:t>19</w:t>
      </w:r>
      <w:r w:rsidRPr="005C256C">
        <w:t xml:space="preserve"> </w:t>
      </w:r>
      <w:r w:rsidR="007C0055">
        <w:t>октября 2011  года   №  45</w:t>
      </w:r>
      <w:r w:rsidRPr="005C256C">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7C0055">
        <w:t>Ретюнского</w:t>
      </w:r>
      <w:r w:rsidRPr="005C256C">
        <w:t xml:space="preserve"> сельского поселения Лужского муниципального района»</w:t>
      </w:r>
    </w:p>
    <w:p w:rsidR="00FD0789" w:rsidRPr="005C256C" w:rsidRDefault="00FD0789" w:rsidP="005C256C">
      <w:pPr>
        <w:spacing w:after="0" w:line="240" w:lineRule="auto"/>
        <w:rPr>
          <w:rFonts w:ascii="Times New Roman" w:hAnsi="Times New Roman" w:cs="Times New Roman"/>
          <w:b/>
          <w:sz w:val="24"/>
          <w:szCs w:val="24"/>
        </w:rPr>
      </w:pPr>
      <w:r w:rsidRPr="005C256C">
        <w:rPr>
          <w:rFonts w:ascii="Times New Roman" w:hAnsi="Times New Roman" w:cs="Times New Roman"/>
          <w:b/>
          <w:sz w:val="24"/>
          <w:szCs w:val="24"/>
        </w:rPr>
        <w:t>ПОСТАНОВЛЯЮ:</w:t>
      </w:r>
    </w:p>
    <w:p w:rsidR="00FD0789" w:rsidRDefault="00FD0789" w:rsidP="005C25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C256C">
        <w:rPr>
          <w:rFonts w:ascii="Times New Roman" w:hAnsi="Times New Roman" w:cs="Times New Roman"/>
          <w:sz w:val="24"/>
          <w:szCs w:val="24"/>
        </w:rPr>
        <w:t xml:space="preserve">1.Утвердить административный регламент предоставления администрацией </w:t>
      </w:r>
      <w:r w:rsidR="007C0055">
        <w:rPr>
          <w:rFonts w:ascii="Times New Roman" w:hAnsi="Times New Roman" w:cs="Times New Roman"/>
          <w:sz w:val="24"/>
          <w:szCs w:val="24"/>
        </w:rPr>
        <w:t>Ретюнского</w:t>
      </w:r>
      <w:r w:rsidRPr="005C256C">
        <w:rPr>
          <w:rFonts w:ascii="Times New Roman" w:hAnsi="Times New Roman" w:cs="Times New Roman"/>
          <w:sz w:val="24"/>
          <w:szCs w:val="24"/>
        </w:rPr>
        <w:t xml:space="preserve"> сельского поселения Лужского муниципального района муниципальной услуги «Оформление согласия (отказа) на обмен жилыми помещениями, предоставленными по договорам социального найма»</w:t>
      </w:r>
      <w:r w:rsidRPr="005C256C">
        <w:rPr>
          <w:rFonts w:ascii="Times New Roman" w:eastAsia="Calibri" w:hAnsi="Times New Roman" w:cs="Times New Roman"/>
          <w:sz w:val="24"/>
          <w:szCs w:val="24"/>
        </w:rPr>
        <w:t>.</w:t>
      </w:r>
    </w:p>
    <w:p w:rsidR="007C0055" w:rsidRPr="007C0055" w:rsidRDefault="007C0055" w:rsidP="007C005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Постановление администрации Ретюнского сельского поселения от 01 июля 2016 №100 «</w:t>
      </w:r>
      <w:r w:rsidRPr="007C0055">
        <w:rPr>
          <w:rFonts w:ascii="Times New Roman" w:eastAsia="Calibri" w:hAnsi="Times New Roman" w:cs="Times New Roman"/>
          <w:sz w:val="24"/>
          <w:szCs w:val="24"/>
        </w:rPr>
        <w:t xml:space="preserve">Об утверждении </w:t>
      </w:r>
      <w:r>
        <w:rPr>
          <w:rFonts w:ascii="Times New Roman" w:eastAsia="Calibri" w:hAnsi="Times New Roman" w:cs="Times New Roman"/>
          <w:sz w:val="24"/>
          <w:szCs w:val="24"/>
        </w:rPr>
        <w:t xml:space="preserve">Административного регламента </w:t>
      </w:r>
      <w:r w:rsidRPr="007C0055">
        <w:rPr>
          <w:rFonts w:ascii="Times New Roman" w:eastAsia="Calibri" w:hAnsi="Times New Roman" w:cs="Times New Roman"/>
          <w:sz w:val="24"/>
          <w:szCs w:val="24"/>
        </w:rPr>
        <w:t xml:space="preserve">о предоставлении Администрацией </w:t>
      </w:r>
      <w:r>
        <w:rPr>
          <w:rFonts w:ascii="Times New Roman" w:eastAsia="Calibri" w:hAnsi="Times New Roman" w:cs="Times New Roman"/>
          <w:sz w:val="24"/>
          <w:szCs w:val="24"/>
        </w:rPr>
        <w:t xml:space="preserve">Ретюнского сельского поселения </w:t>
      </w:r>
      <w:r w:rsidRPr="007C0055">
        <w:rPr>
          <w:rFonts w:ascii="Times New Roman" w:eastAsia="Calibri" w:hAnsi="Times New Roman" w:cs="Times New Roman"/>
          <w:sz w:val="24"/>
          <w:szCs w:val="24"/>
        </w:rPr>
        <w:t>Лужского муниципального района Ленинградск</w:t>
      </w:r>
      <w:r>
        <w:rPr>
          <w:rFonts w:ascii="Times New Roman" w:eastAsia="Calibri" w:hAnsi="Times New Roman" w:cs="Times New Roman"/>
          <w:sz w:val="24"/>
          <w:szCs w:val="24"/>
        </w:rPr>
        <w:t xml:space="preserve">ой области муниципальной услуги </w:t>
      </w:r>
      <w:r w:rsidRPr="007C0055">
        <w:rPr>
          <w:rFonts w:ascii="Times New Roman" w:eastAsia="Calibri" w:hAnsi="Times New Roman" w:cs="Times New Roman"/>
          <w:sz w:val="24"/>
          <w:szCs w:val="24"/>
        </w:rPr>
        <w:t>«Оформление согласия (отказа) на обмен жилыми помещениями, предоставленными по договорам социального найма в МО «Ретюнское сельское поселение»</w:t>
      </w:r>
      <w:r>
        <w:rPr>
          <w:rFonts w:ascii="Times New Roman" w:eastAsia="Calibri" w:hAnsi="Times New Roman" w:cs="Times New Roman"/>
          <w:sz w:val="24"/>
          <w:szCs w:val="24"/>
        </w:rPr>
        <w:t xml:space="preserve">- </w:t>
      </w:r>
      <w:r w:rsidRPr="00A3634F">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rsidR="00FD0789" w:rsidRPr="005C256C" w:rsidRDefault="00FD0789" w:rsidP="005C25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2. Разместить настоящее постановление в сети Интернет на официальном сайте администрации </w:t>
      </w:r>
      <w:r w:rsidR="007C0055">
        <w:rPr>
          <w:rFonts w:ascii="Times New Roman" w:hAnsi="Times New Roman" w:cs="Times New Roman"/>
          <w:sz w:val="24"/>
          <w:szCs w:val="24"/>
        </w:rPr>
        <w:t>Ретюнского</w:t>
      </w:r>
      <w:r w:rsidRPr="005C256C">
        <w:rPr>
          <w:rFonts w:ascii="Times New Roman" w:hAnsi="Times New Roman" w:cs="Times New Roman"/>
          <w:sz w:val="24"/>
          <w:szCs w:val="24"/>
        </w:rPr>
        <w:t xml:space="preserve"> сельского поселения.</w:t>
      </w:r>
    </w:p>
    <w:p w:rsidR="00FD0789" w:rsidRPr="005C256C" w:rsidRDefault="00FD0789" w:rsidP="005C256C">
      <w:pPr>
        <w:spacing w:after="0" w:line="240" w:lineRule="auto"/>
        <w:ind w:firstLine="720"/>
        <w:jc w:val="both"/>
        <w:rPr>
          <w:rFonts w:ascii="Times New Roman" w:hAnsi="Times New Roman" w:cs="Times New Roman"/>
          <w:sz w:val="24"/>
          <w:szCs w:val="24"/>
        </w:rPr>
      </w:pPr>
      <w:r w:rsidRPr="005C256C">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FD0789" w:rsidRPr="005C256C" w:rsidRDefault="00FD0789" w:rsidP="005C256C">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 xml:space="preserve">                         </w:t>
      </w:r>
    </w:p>
    <w:p w:rsidR="00FD0789" w:rsidRPr="005C256C" w:rsidRDefault="00FD0789" w:rsidP="005C256C">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Глава администрации</w:t>
      </w:r>
    </w:p>
    <w:p w:rsidR="005C256C" w:rsidRPr="007C0055" w:rsidRDefault="007C0055" w:rsidP="005C256C">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FD0789" w:rsidRPr="005C256C">
        <w:rPr>
          <w:rFonts w:ascii="Times New Roman" w:hAnsi="Times New Roman" w:cs="Times New Roman"/>
          <w:sz w:val="24"/>
          <w:szCs w:val="24"/>
        </w:rPr>
        <w:t xml:space="preserve"> сельского поселения</w:t>
      </w:r>
      <w:r w:rsidR="00FD0789" w:rsidRPr="005C256C">
        <w:rPr>
          <w:rFonts w:ascii="Times New Roman" w:hAnsi="Times New Roman" w:cs="Times New Roman"/>
          <w:sz w:val="24"/>
          <w:szCs w:val="24"/>
        </w:rPr>
        <w:tab/>
      </w:r>
      <w:r w:rsidR="00FD0789" w:rsidRPr="005C256C">
        <w:rPr>
          <w:rFonts w:ascii="Times New Roman" w:hAnsi="Times New Roman" w:cs="Times New Roman"/>
          <w:sz w:val="24"/>
          <w:szCs w:val="24"/>
        </w:rPr>
        <w:tab/>
      </w:r>
      <w:r w:rsidR="00FD0789" w:rsidRPr="005C256C">
        <w:rPr>
          <w:rFonts w:ascii="Times New Roman" w:hAnsi="Times New Roman" w:cs="Times New Roman"/>
          <w:sz w:val="24"/>
          <w:szCs w:val="24"/>
        </w:rPr>
        <w:tab/>
      </w:r>
      <w:r w:rsidR="00FD0789" w:rsidRPr="005C256C">
        <w:rPr>
          <w:rFonts w:ascii="Times New Roman" w:hAnsi="Times New Roman" w:cs="Times New Roman"/>
          <w:sz w:val="24"/>
          <w:szCs w:val="24"/>
        </w:rPr>
        <w:tab/>
      </w:r>
      <w:r w:rsidR="00FD0789" w:rsidRPr="005C256C">
        <w:rPr>
          <w:rFonts w:ascii="Times New Roman" w:hAnsi="Times New Roman" w:cs="Times New Roman"/>
          <w:sz w:val="24"/>
          <w:szCs w:val="24"/>
        </w:rPr>
        <w:tab/>
      </w:r>
      <w:r>
        <w:rPr>
          <w:rFonts w:ascii="Times New Roman" w:hAnsi="Times New Roman" w:cs="Times New Roman"/>
          <w:sz w:val="24"/>
          <w:szCs w:val="24"/>
        </w:rPr>
        <w:t xml:space="preserve">                            С.С. Гришанова</w:t>
      </w:r>
    </w:p>
    <w:p w:rsidR="007C0055" w:rsidRPr="005C256C" w:rsidRDefault="007C0055" w:rsidP="005C256C">
      <w:pPr>
        <w:spacing w:after="0" w:line="240" w:lineRule="auto"/>
        <w:rPr>
          <w:rFonts w:ascii="Times New Roman" w:eastAsia="Calibri" w:hAnsi="Times New Roman" w:cs="Times New Roman"/>
          <w:bCs/>
          <w:sz w:val="24"/>
          <w:szCs w:val="24"/>
        </w:rPr>
      </w:pPr>
    </w:p>
    <w:p w:rsidR="00FD0789" w:rsidRPr="005C256C" w:rsidRDefault="00FD0789" w:rsidP="005C256C">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t>Утвержден</w:t>
      </w:r>
    </w:p>
    <w:p w:rsidR="00FD0789" w:rsidRPr="005C256C" w:rsidRDefault="00FD0789" w:rsidP="005C256C">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t xml:space="preserve">Постановлением главы администрации </w:t>
      </w:r>
    </w:p>
    <w:p w:rsidR="00FD0789" w:rsidRPr="005C256C" w:rsidRDefault="007C0055" w:rsidP="005C256C">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FD0789" w:rsidRPr="005C256C">
        <w:rPr>
          <w:rFonts w:ascii="Times New Roman" w:eastAsia="Calibri" w:hAnsi="Times New Roman" w:cs="Times New Roman"/>
          <w:bCs/>
          <w:sz w:val="24"/>
          <w:szCs w:val="24"/>
        </w:rPr>
        <w:t xml:space="preserve"> сельского поселения </w:t>
      </w:r>
    </w:p>
    <w:p w:rsidR="00FD0789" w:rsidRPr="005C256C" w:rsidRDefault="00FD0789" w:rsidP="005C256C">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5C256C">
        <w:rPr>
          <w:rFonts w:ascii="Times New Roman" w:eastAsia="Calibri" w:hAnsi="Times New Roman" w:cs="Times New Roman"/>
          <w:bCs/>
          <w:sz w:val="24"/>
          <w:szCs w:val="24"/>
        </w:rPr>
        <w:t xml:space="preserve">№   </w:t>
      </w:r>
      <w:r w:rsidR="00A3634F">
        <w:rPr>
          <w:rFonts w:ascii="Times New Roman" w:eastAsia="Calibri" w:hAnsi="Times New Roman" w:cs="Times New Roman"/>
          <w:bCs/>
          <w:sz w:val="24"/>
          <w:szCs w:val="24"/>
        </w:rPr>
        <w:t>_________</w:t>
      </w:r>
      <w:r w:rsidRPr="005C256C">
        <w:rPr>
          <w:rFonts w:ascii="Times New Roman" w:eastAsia="Calibri" w:hAnsi="Times New Roman" w:cs="Times New Roman"/>
          <w:bCs/>
          <w:sz w:val="24"/>
          <w:szCs w:val="24"/>
        </w:rPr>
        <w:t xml:space="preserve"> г.</w:t>
      </w:r>
    </w:p>
    <w:p w:rsidR="00FD0789" w:rsidRPr="005C256C" w:rsidRDefault="00FD0789" w:rsidP="005C256C">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FD0789" w:rsidRPr="005C256C" w:rsidRDefault="00FD0789" w:rsidP="005C256C">
      <w:pPr>
        <w:pStyle w:val="ConsPlusTitle"/>
        <w:jc w:val="center"/>
        <w:rPr>
          <w:highlight w:val="yellow"/>
        </w:rPr>
      </w:pPr>
      <w:r w:rsidRPr="005C256C">
        <w:t xml:space="preserve"> АДМИНИСТРАТИВНЫЙ РЕГЛАМЕНТ</w:t>
      </w:r>
      <w:r w:rsidRPr="005C256C">
        <w:rPr>
          <w:highlight w:val="yellow"/>
        </w:rPr>
        <w:t xml:space="preserve"> </w:t>
      </w:r>
    </w:p>
    <w:p w:rsidR="00653F01" w:rsidRPr="005C256C" w:rsidRDefault="00A42BB5" w:rsidP="005C256C">
      <w:pPr>
        <w:pStyle w:val="ConsPlusTitle"/>
        <w:jc w:val="center"/>
        <w:rPr>
          <w:b w:val="0"/>
        </w:rPr>
      </w:pPr>
      <w:r w:rsidRPr="005C256C">
        <w:t>АДМИНИСТРАЦИИ МУНИЦИПАЛЬНОГО ОБРАЗОВАНИЯ «</w:t>
      </w:r>
      <w:r w:rsidR="007C0055">
        <w:t>РЕТЮНСКОЕ</w:t>
      </w:r>
      <w:r w:rsidR="00FD0789" w:rsidRPr="005C256C">
        <w:t xml:space="preserve"> СЕЛЬСКОЕ ПОСЕЛЕНИЕ</w:t>
      </w:r>
      <w:r w:rsidRPr="005C256C">
        <w:t xml:space="preserve">» </w:t>
      </w:r>
      <w:r w:rsidR="00FD0789" w:rsidRPr="005C256C">
        <w:t xml:space="preserve">ЛУЖСКОГО МУНИЦИПАЛЬНОГО РАЙОНА </w:t>
      </w:r>
      <w:r w:rsidRPr="005C256C">
        <w:t>ЛЕНИНГРАДСКОЙ ОБЛАСТИ ПО ПРЕДОСТАВЛЕНИЮ МУНИЦИПАЛЬНОЙ УСЛУГИ</w:t>
      </w:r>
      <w:r w:rsidR="00653F01" w:rsidRPr="005C256C">
        <w:rPr>
          <w:b w:val="0"/>
        </w:rPr>
        <w:t xml:space="preserve"> </w:t>
      </w:r>
      <w:r w:rsidR="00653F01" w:rsidRPr="005C256C">
        <w:t>«</w:t>
      </w:r>
      <w:r w:rsidRPr="005C256C">
        <w:t>ОФОРМЛЕНИЕ СОГЛАСИЯ</w:t>
      </w:r>
      <w:r w:rsidR="00653F01" w:rsidRPr="005C256C">
        <w:t xml:space="preserve"> (</w:t>
      </w:r>
      <w:r w:rsidRPr="005C256C">
        <w:t>ОТКАЗА</w:t>
      </w:r>
      <w:r w:rsidR="00FD0789" w:rsidRPr="005C256C">
        <w:t xml:space="preserve">) </w:t>
      </w:r>
      <w:r w:rsidRPr="005C256C">
        <w:t>НА ОБМЕН ЖИЛЫМИ ПОМЕЩЕНИЯМИ</w:t>
      </w:r>
      <w:r w:rsidR="00653F01" w:rsidRPr="005C256C">
        <w:t xml:space="preserve">, </w:t>
      </w:r>
      <w:r w:rsidRPr="005C256C">
        <w:t>ПРЕДОСТАВЛЕННЫЕ</w:t>
      </w:r>
      <w:r w:rsidR="00653F01" w:rsidRPr="005C256C">
        <w:t xml:space="preserve"> </w:t>
      </w:r>
      <w:r w:rsidRPr="005C256C">
        <w:t>ПО ДОГОВОРАМ СОЦИАЛЬНОГО НАЙМА</w:t>
      </w:r>
      <w:r w:rsidR="00653F01" w:rsidRPr="005C256C">
        <w:t>»</w:t>
      </w:r>
      <w:r w:rsidR="00FE54E6" w:rsidRPr="005C256C">
        <w:t xml:space="preserve"> </w:t>
      </w:r>
    </w:p>
    <w:p w:rsidR="00A42BB5" w:rsidRPr="005C256C" w:rsidRDefault="00A42BB5" w:rsidP="005C256C">
      <w:pPr>
        <w:pStyle w:val="ConsPlusTitle"/>
        <w:jc w:val="center"/>
        <w:rPr>
          <w:b w:val="0"/>
        </w:rPr>
      </w:pPr>
    </w:p>
    <w:p w:rsidR="008D71CF" w:rsidRPr="005C256C" w:rsidRDefault="008D71CF" w:rsidP="005C256C">
      <w:pPr>
        <w:pStyle w:val="ConsPlusTitle"/>
        <w:jc w:val="center"/>
        <w:rPr>
          <w:b w:val="0"/>
        </w:rPr>
      </w:pPr>
      <w:r w:rsidRPr="005C256C">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C256C" w:rsidRDefault="008D71CF" w:rsidP="005C256C">
      <w:pPr>
        <w:pStyle w:val="ConsPlusTitle"/>
        <w:jc w:val="center"/>
        <w:rPr>
          <w:b w:val="0"/>
        </w:rPr>
      </w:pPr>
      <w:r w:rsidRPr="005C256C">
        <w:rPr>
          <w:b w:val="0"/>
        </w:rPr>
        <w:t>(далее – административный регламент, муниципальная услуга)</w:t>
      </w:r>
    </w:p>
    <w:p w:rsidR="00D81271" w:rsidRPr="005C256C" w:rsidRDefault="00D81271" w:rsidP="005C256C">
      <w:pPr>
        <w:pStyle w:val="ConsPlusTitle"/>
        <w:widowControl/>
        <w:jc w:val="center"/>
        <w:rPr>
          <w:b w:val="0"/>
        </w:rPr>
      </w:pPr>
    </w:p>
    <w:p w:rsidR="007076BA" w:rsidRPr="005C256C" w:rsidRDefault="00731291" w:rsidP="005C256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5C256C">
        <w:rPr>
          <w:rFonts w:ascii="Times New Roman" w:hAnsi="Times New Roman" w:cs="Times New Roman"/>
          <w:b/>
          <w:sz w:val="24"/>
          <w:szCs w:val="24"/>
        </w:rPr>
        <w:t>1</w:t>
      </w:r>
      <w:r w:rsidR="007076BA" w:rsidRPr="005C256C">
        <w:rPr>
          <w:rFonts w:ascii="Times New Roman" w:hAnsi="Times New Roman" w:cs="Times New Roman"/>
          <w:b/>
          <w:sz w:val="24"/>
          <w:szCs w:val="24"/>
        </w:rPr>
        <w:t>. Общие положения</w:t>
      </w:r>
    </w:p>
    <w:p w:rsidR="007076BA" w:rsidRPr="005C256C" w:rsidRDefault="007076BA" w:rsidP="005C256C">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5C256C" w:rsidRDefault="008D71CF" w:rsidP="005C256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5C256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5C256C" w:rsidRDefault="008D71CF"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1.2. Заявителями, имеющими право на получение муниципальной услуги, являются:</w:t>
      </w: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Представлять интересы могут:</w:t>
      </w: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представители, действующие от имени заявителя в силу полномочий на основании доверенности.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на сайте Администрации;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5C256C">
        <w:rPr>
          <w:rFonts w:ascii="Times New Roman" w:hAnsi="Times New Roman" w:cs="Times New Roman"/>
          <w:sz w:val="24"/>
          <w:szCs w:val="24"/>
        </w:rPr>
        <w:t xml:space="preserve">(функций) Ленинградской области» </w:t>
      </w:r>
      <w:r w:rsidRPr="005C256C">
        <w:rPr>
          <w:rFonts w:ascii="Times New Roman" w:hAnsi="Times New Roman" w:cs="Times New Roman"/>
          <w:sz w:val="24"/>
          <w:szCs w:val="24"/>
        </w:rPr>
        <w:t>(далее – Реестр).</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5C256C" w:rsidRDefault="005B7609"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2. Стандарт предоставления муниципальной услуги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 Полное наименование муниципальной услуги:</w:t>
      </w:r>
    </w:p>
    <w:p w:rsidR="008D71CF" w:rsidRPr="005C256C" w:rsidRDefault="0019687C"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FD0789" w:rsidRPr="005C256C">
        <w:rPr>
          <w:rFonts w:ascii="Times New Roman" w:hAnsi="Times New Roman" w:cs="Times New Roman"/>
          <w:sz w:val="24"/>
          <w:szCs w:val="24"/>
        </w:rPr>
        <w:t xml:space="preserve"> в МО </w:t>
      </w:r>
      <w:r w:rsidR="007C0055">
        <w:rPr>
          <w:rFonts w:ascii="Times New Roman" w:hAnsi="Times New Roman" w:cs="Times New Roman"/>
          <w:sz w:val="24"/>
          <w:szCs w:val="24"/>
        </w:rPr>
        <w:t>Ретюнское</w:t>
      </w:r>
      <w:r w:rsidR="00FD0789" w:rsidRPr="005C256C">
        <w:rPr>
          <w:rFonts w:ascii="Times New Roman" w:hAnsi="Times New Roman" w:cs="Times New Roman"/>
          <w:sz w:val="24"/>
          <w:szCs w:val="24"/>
        </w:rPr>
        <w:t xml:space="preserve"> сельское поселение Лужского муниципального района</w:t>
      </w:r>
      <w:r w:rsidR="005B7609" w:rsidRPr="005C256C">
        <w:rPr>
          <w:rFonts w:ascii="Times New Roman" w:hAnsi="Times New Roman" w:cs="Times New Roman"/>
          <w:sz w:val="24"/>
          <w:szCs w:val="24"/>
        </w:rPr>
        <w:t>.</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Сокращенное наименование муниципальной услуги:</w:t>
      </w: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2.2. Муниципальную услугу предоставляют:</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Администрация МО «</w:t>
      </w:r>
      <w:r w:rsidR="007C0055">
        <w:rPr>
          <w:rFonts w:ascii="Times New Roman" w:hAnsi="Times New Roman" w:cs="Times New Roman"/>
          <w:sz w:val="24"/>
          <w:szCs w:val="24"/>
        </w:rPr>
        <w:t>Ретюнское</w:t>
      </w:r>
      <w:r w:rsidR="00FD0789" w:rsidRPr="005C256C">
        <w:rPr>
          <w:rFonts w:ascii="Times New Roman" w:hAnsi="Times New Roman" w:cs="Times New Roman"/>
          <w:sz w:val="24"/>
          <w:szCs w:val="24"/>
        </w:rPr>
        <w:t xml:space="preserve"> сельское поселение» Лужского муниципального района</w:t>
      </w:r>
      <w:r w:rsidRPr="005C256C">
        <w:rPr>
          <w:rFonts w:ascii="Times New Roman" w:hAnsi="Times New Roman" w:cs="Times New Roman"/>
          <w:sz w:val="24"/>
          <w:szCs w:val="24"/>
        </w:rPr>
        <w:t xml:space="preserve"> Ленинградской области.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при личной явке:</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Администрации;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без личной явки: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почтовым отправлением в Администрацию;</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посредством ПГУ ЛО/ЕПГУ - в Администрацию, МФЦ;</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по телефону - в Администрацию, МФЦ.</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5C256C" w:rsidRDefault="0019687C"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9687C" w:rsidRPr="005C256C" w:rsidRDefault="0019687C"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5C256C" w:rsidRDefault="0019687C"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5C256C" w:rsidRDefault="0019687C"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2.3. Результатом предоставления муниципальной услуги является:</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постановление администрации МО о даче согласия на обмен жилыми помещениями, предоставленными по договорам социального найма;</w:t>
      </w:r>
    </w:p>
    <w:p w:rsidR="005B7609"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постановление администрации МО об отказе в даче согласия на обмен жилыми помещениями, предоставленными по договорам социального найма.</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2.3.1. Результат предоставления муниципальной услуги предоставляется:</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 при личной явке:</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Администрации;</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филиалах, отделах, удаленных рабочих местах ГБУ ЛО «МФЦ»;</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без личной явки:</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посредством ПГУ ЛО/ЕПГУ (при технической реализации);</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почтовым отправлением.</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2.4. Срок предоставления муниципальной услуги не может превышать </w:t>
      </w:r>
      <w:r w:rsidR="00226422" w:rsidRPr="005C256C">
        <w:rPr>
          <w:rFonts w:ascii="Times New Roman" w:hAnsi="Times New Roman" w:cs="Times New Roman"/>
          <w:sz w:val="24"/>
          <w:szCs w:val="24"/>
        </w:rPr>
        <w:t>20</w:t>
      </w:r>
      <w:r w:rsidRPr="005C256C">
        <w:rPr>
          <w:rFonts w:ascii="Times New Roman" w:hAnsi="Times New Roman" w:cs="Times New Roman"/>
          <w:sz w:val="24"/>
          <w:szCs w:val="24"/>
        </w:rPr>
        <w:t xml:space="preserve"> (</w:t>
      </w:r>
      <w:r w:rsidR="00226422" w:rsidRPr="005C256C">
        <w:rPr>
          <w:rFonts w:ascii="Times New Roman" w:hAnsi="Times New Roman" w:cs="Times New Roman"/>
          <w:sz w:val="24"/>
          <w:szCs w:val="24"/>
        </w:rPr>
        <w:t>двадцать</w:t>
      </w:r>
      <w:r w:rsidRPr="005C256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5C256C">
        <w:rPr>
          <w:rFonts w:ascii="Times New Roman" w:hAnsi="Times New Roman" w:cs="Times New Roman"/>
          <w:sz w:val="24"/>
          <w:szCs w:val="24"/>
        </w:rPr>
        <w:t>20</w:t>
      </w:r>
      <w:r w:rsidRPr="005C256C">
        <w:rPr>
          <w:rFonts w:ascii="Times New Roman" w:hAnsi="Times New Roman" w:cs="Times New Roman"/>
          <w:sz w:val="24"/>
          <w:szCs w:val="24"/>
        </w:rPr>
        <w:t xml:space="preserve"> (</w:t>
      </w:r>
      <w:r w:rsidR="00226422" w:rsidRPr="005C256C">
        <w:rPr>
          <w:rFonts w:ascii="Times New Roman" w:hAnsi="Times New Roman" w:cs="Times New Roman"/>
          <w:sz w:val="24"/>
          <w:szCs w:val="24"/>
        </w:rPr>
        <w:t>двадцати</w:t>
      </w:r>
      <w:r w:rsidRPr="005C256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2.5. </w:t>
      </w:r>
      <w:r w:rsidR="00E45EA1" w:rsidRPr="005C256C">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Жилищным кодексом Российской Федерации;</w:t>
      </w:r>
    </w:p>
    <w:p w:rsidR="00E45EA1"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 Федеральным законом от 27.07.2010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 xml:space="preserve"> 210-ФЗ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Об организации предоставления государственных и муниципальных услуг</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w:t>
      </w:r>
    </w:p>
    <w:p w:rsidR="00E45EA1"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 Федеральным законом от 06.10.2003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 xml:space="preserve"> 131-ФЗ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w:t>
      </w:r>
    </w:p>
    <w:p w:rsidR="006B40FE"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 Постановления Правительства Российской Федерации от 16.05.2011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 xml:space="preserve"> 373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5C256C">
        <w:rPr>
          <w:rFonts w:ascii="Times New Roman" w:hAnsi="Times New Roman" w:cs="Times New Roman"/>
          <w:sz w:val="24"/>
          <w:szCs w:val="24"/>
        </w:rPr>
        <w:t>».</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w:t>
      </w:r>
      <w:r w:rsidR="005C256C">
        <w:rPr>
          <w:rFonts w:ascii="Times New Roman" w:hAnsi="Times New Roman" w:cs="Times New Roman"/>
          <w:sz w:val="24"/>
          <w:szCs w:val="24"/>
        </w:rPr>
        <w:t xml:space="preserve">риложении </w:t>
      </w:r>
      <w:r w:rsidRPr="005C256C">
        <w:rPr>
          <w:rFonts w:ascii="Times New Roman" w:hAnsi="Times New Roman" w:cs="Times New Roman"/>
          <w:sz w:val="24"/>
          <w:szCs w:val="24"/>
        </w:rPr>
        <w:t>3 к настоящему Административному регламенту).</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К заявлению прилагаются:</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5C256C" w:rsidRDefault="00D4653F"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е</w:t>
      </w:r>
      <w:r w:rsidR="00DE0FBE" w:rsidRPr="005C256C">
        <w:rPr>
          <w:rFonts w:ascii="Times New Roman" w:hAnsi="Times New Roman" w:cs="Times New Roman"/>
          <w:sz w:val="24"/>
          <w:szCs w:val="24"/>
        </w:rPr>
        <w:t>) копию финансового лицевого счета с места жительства заявителя и членов его семьи;</w:t>
      </w:r>
    </w:p>
    <w:p w:rsidR="00DE0FBE" w:rsidRPr="005C256C" w:rsidRDefault="00D4653F"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ж</w:t>
      </w:r>
      <w:r w:rsidR="00DE0FBE" w:rsidRPr="005C256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5B7609" w:rsidRPr="005C256C" w:rsidRDefault="00D4653F"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з</w:t>
      </w:r>
      <w:r w:rsidR="00DE0FBE" w:rsidRPr="005C256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5C256C">
        <w:rPr>
          <w:rFonts w:ascii="Times New Roman" w:hAnsi="Times New Roman" w:cs="Times New Roman"/>
          <w:sz w:val="24"/>
          <w:szCs w:val="24"/>
        </w:rPr>
        <w:tab/>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копию финансового лицевого счета с места жительства заявителя и членов его семьи;</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Pr="005C256C" w:rsidRDefault="00B41FC4"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2.7.1. </w:t>
      </w:r>
      <w:r w:rsidR="00DE0FBE" w:rsidRPr="005C256C">
        <w:rPr>
          <w:rFonts w:ascii="Times New Roman" w:hAnsi="Times New Roman" w:cs="Times New Roman"/>
          <w:sz w:val="24"/>
          <w:szCs w:val="24"/>
        </w:rPr>
        <w:t>Заявитель вправе представить документы, указанные в пункте</w:t>
      </w:r>
      <w:r w:rsidRPr="005C256C">
        <w:rPr>
          <w:rFonts w:ascii="Times New Roman" w:hAnsi="Times New Roman" w:cs="Times New Roman"/>
          <w:sz w:val="24"/>
          <w:szCs w:val="24"/>
        </w:rPr>
        <w:t xml:space="preserve"> 2.7</w:t>
      </w:r>
      <w:r w:rsidR="00DE0FBE" w:rsidRPr="005C256C">
        <w:rPr>
          <w:rFonts w:ascii="Times New Roman" w:hAnsi="Times New Roman" w:cs="Times New Roman"/>
          <w:sz w:val="24"/>
          <w:szCs w:val="24"/>
        </w:rPr>
        <w:t>, по собственной инициативе.</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2.7.2. При предоставлении государственной услуги запрещается требовать от Заявителя:</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C256C">
          <w:rPr>
            <w:rFonts w:ascii="Times New Roman" w:hAnsi="Times New Roman" w:cs="Times New Roman"/>
            <w:sz w:val="24"/>
            <w:szCs w:val="24"/>
          </w:rPr>
          <w:t>части 6 статьи 7</w:t>
        </w:r>
      </w:hyperlink>
      <w:r w:rsidRPr="005C256C">
        <w:rPr>
          <w:rFonts w:ascii="Times New Roman" w:hAnsi="Times New Roman" w:cs="Times New Roman"/>
          <w:sz w:val="24"/>
          <w:szCs w:val="24"/>
        </w:rPr>
        <w:t xml:space="preserve"> Федерального закона № 210-ФЗ;</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C256C">
          <w:rPr>
            <w:rFonts w:ascii="Times New Roman" w:hAnsi="Times New Roman" w:cs="Times New Roman"/>
            <w:sz w:val="24"/>
            <w:szCs w:val="24"/>
          </w:rPr>
          <w:t>части 1 статьи 9</w:t>
        </w:r>
      </w:hyperlink>
      <w:r w:rsidRPr="005C256C">
        <w:rPr>
          <w:rFonts w:ascii="Times New Roman" w:hAnsi="Times New Roman" w:cs="Times New Roman"/>
          <w:sz w:val="24"/>
          <w:szCs w:val="24"/>
        </w:rPr>
        <w:t xml:space="preserve"> Федерального закона № 210-ФЗ;</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5C256C">
          <w:rPr>
            <w:rFonts w:ascii="Times New Roman" w:hAnsi="Times New Roman" w:cs="Times New Roman"/>
            <w:sz w:val="24"/>
            <w:szCs w:val="24"/>
          </w:rPr>
          <w:t>пунктом 4 части 1 статьи 7</w:t>
        </w:r>
      </w:hyperlink>
      <w:r w:rsidRPr="005C256C">
        <w:rPr>
          <w:rFonts w:ascii="Times New Roman" w:hAnsi="Times New Roman" w:cs="Times New Roman"/>
          <w:sz w:val="24"/>
          <w:szCs w:val="24"/>
        </w:rPr>
        <w:t xml:space="preserve"> Федерального закона № 210-ФЗ;</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C256C">
          <w:rPr>
            <w:rFonts w:ascii="Times New Roman" w:hAnsi="Times New Roman" w:cs="Times New Roman"/>
            <w:sz w:val="24"/>
            <w:szCs w:val="24"/>
          </w:rPr>
          <w:t>пунктом 7.2 части 1 статьи 16</w:t>
        </w:r>
      </w:hyperlink>
      <w:r w:rsidRPr="005C256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4C71B9" w:rsidRPr="005C256C" w:rsidRDefault="00DE0FBE" w:rsidP="005C256C">
      <w:pPr>
        <w:pStyle w:val="ConsPlusNormal"/>
        <w:ind w:firstLine="567"/>
        <w:jc w:val="both"/>
        <w:rPr>
          <w:rFonts w:ascii="Times New Roman" w:hAnsi="Times New Roman" w:cs="Times New Roman"/>
          <w:sz w:val="24"/>
          <w:szCs w:val="24"/>
        </w:rPr>
      </w:pPr>
      <w:r w:rsidRPr="005C256C">
        <w:rPr>
          <w:rFonts w:ascii="Times New Roman" w:hAnsi="Times New Roman" w:cs="Times New Roman"/>
          <w:sz w:val="24"/>
          <w:szCs w:val="24"/>
        </w:rPr>
        <w:t xml:space="preserve">2.10. </w:t>
      </w:r>
      <w:r w:rsidR="004C71B9" w:rsidRPr="005C256C">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5C256C" w:rsidRDefault="004C71B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w:t>
      </w:r>
      <w:r w:rsidR="00DE0FBE" w:rsidRPr="005C256C">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5C256C" w:rsidRDefault="004C71B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w:t>
      </w:r>
      <w:r w:rsidR="00DE0FBE" w:rsidRPr="005C256C">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5C256C" w:rsidRDefault="004C71B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w:t>
      </w:r>
      <w:r w:rsidR="00DE0FBE" w:rsidRPr="005C256C">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5C256C" w:rsidRDefault="002C04EA"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5C256C" w:rsidRDefault="002C04EA"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C256C" w:rsidRDefault="002C04EA"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5C256C">
          <w:rPr>
            <w:rFonts w:ascii="Times New Roman" w:hAnsi="Times New Roman" w:cs="Times New Roman"/>
            <w:sz w:val="24"/>
            <w:szCs w:val="24"/>
          </w:rPr>
          <w:t>пунктом 4 части 1 статьи 51</w:t>
        </w:r>
      </w:hyperlink>
      <w:r w:rsidRPr="005C256C">
        <w:rPr>
          <w:rFonts w:ascii="Times New Roman" w:hAnsi="Times New Roman" w:cs="Times New Roman"/>
          <w:sz w:val="24"/>
          <w:szCs w:val="24"/>
        </w:rPr>
        <w:t xml:space="preserve"> Жилищного Кодекса Российской Федерации перечне.</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2.11. Муниципальная услуга предоставляется Администрацией бесплатно.</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256C">
        <w:rPr>
          <w:rFonts w:ascii="Times New Roman" w:hAnsi="Times New Roman" w:cs="Times New Roman"/>
          <w:sz w:val="24"/>
          <w:szCs w:val="24"/>
        </w:rPr>
        <w:t>сурдопереводчика</w:t>
      </w:r>
      <w:proofErr w:type="spellEnd"/>
      <w:r w:rsidRPr="005C256C">
        <w:rPr>
          <w:rFonts w:ascii="Times New Roman" w:hAnsi="Times New Roman" w:cs="Times New Roman"/>
          <w:sz w:val="24"/>
          <w:szCs w:val="24"/>
        </w:rPr>
        <w:t xml:space="preserve"> и </w:t>
      </w:r>
      <w:proofErr w:type="spellStart"/>
      <w:r w:rsidRPr="005C256C">
        <w:rPr>
          <w:rFonts w:ascii="Times New Roman" w:hAnsi="Times New Roman" w:cs="Times New Roman"/>
          <w:sz w:val="24"/>
          <w:szCs w:val="24"/>
        </w:rPr>
        <w:t>тифлосурдопереводчика</w:t>
      </w:r>
      <w:proofErr w:type="spellEnd"/>
      <w:r w:rsidRPr="005C256C">
        <w:rPr>
          <w:rFonts w:ascii="Times New Roman" w:hAnsi="Times New Roman" w:cs="Times New Roman"/>
          <w:sz w:val="24"/>
          <w:szCs w:val="24"/>
        </w:rPr>
        <w:t>.</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 Показатели доступности и качества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транспортная доступность к месту предоставления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6) возможность получения муниципальной услуги по экстерриториальному принципу;</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наличие инфраструктуры, указанной в п. 2.14 регламента;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исполнение требований доступности услуг для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2.15.3. Показатели качества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соблюдение срока предоставления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4C71B9" w:rsidRPr="005C256C" w:rsidRDefault="00DE0FBE"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2.16. </w:t>
      </w:r>
      <w:r w:rsidR="004C71B9" w:rsidRPr="005C256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5C256C" w:rsidRDefault="004C71B9"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rsidR="004C71B9" w:rsidRPr="005C256C" w:rsidRDefault="004C71B9"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4C71B9" w:rsidRPr="005C256C" w:rsidRDefault="004C71B9"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выдача копии финансового лицевого счета с места жительства.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Согласований, необходимых для получения муниципальной услуги, не требуется.</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2.17.2. Предоставление муниципальной услуги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C256C" w:rsidRDefault="00DE0FBE"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3. Состав, последовательность и сроки выполнения</w:t>
      </w:r>
      <w:r w:rsidR="00FD0789" w:rsidRPr="005C256C">
        <w:rPr>
          <w:rFonts w:ascii="Times New Roman" w:hAnsi="Times New Roman" w:cs="Times New Roman"/>
          <w:b/>
          <w:sz w:val="24"/>
          <w:szCs w:val="24"/>
        </w:rPr>
        <w:t xml:space="preserve"> </w:t>
      </w:r>
      <w:r w:rsidRPr="005C256C">
        <w:rPr>
          <w:rFonts w:ascii="Times New Roman" w:hAnsi="Times New Roman" w:cs="Times New Roman"/>
          <w:b/>
          <w:sz w:val="24"/>
          <w:szCs w:val="24"/>
        </w:rPr>
        <w:t>административных процедур, требования к порядку их</w:t>
      </w:r>
      <w:r w:rsidR="00FD0789" w:rsidRPr="005C256C">
        <w:rPr>
          <w:rFonts w:ascii="Times New Roman" w:hAnsi="Times New Roman" w:cs="Times New Roman"/>
          <w:b/>
          <w:sz w:val="24"/>
          <w:szCs w:val="24"/>
        </w:rPr>
        <w:t xml:space="preserve"> </w:t>
      </w:r>
      <w:r w:rsidRPr="005C256C">
        <w:rPr>
          <w:rFonts w:ascii="Times New Roman" w:hAnsi="Times New Roman" w:cs="Times New Roman"/>
          <w:b/>
          <w:sz w:val="24"/>
          <w:szCs w:val="24"/>
        </w:rPr>
        <w:t>выполнения, в том числе особенности выполнения</w:t>
      </w:r>
      <w:r w:rsidR="00FD0789" w:rsidRPr="005C256C">
        <w:rPr>
          <w:rFonts w:ascii="Times New Roman" w:hAnsi="Times New Roman" w:cs="Times New Roman"/>
          <w:b/>
          <w:sz w:val="24"/>
          <w:szCs w:val="24"/>
        </w:rPr>
        <w:t xml:space="preserve"> </w:t>
      </w:r>
      <w:r w:rsidRPr="005C256C">
        <w:rPr>
          <w:rFonts w:ascii="Times New Roman" w:hAnsi="Times New Roman" w:cs="Times New Roman"/>
          <w:b/>
          <w:sz w:val="24"/>
          <w:szCs w:val="24"/>
        </w:rPr>
        <w:t>административных процедур в электронной форме, а также</w:t>
      </w:r>
    </w:p>
    <w:p w:rsidR="00DE0FBE" w:rsidRPr="005C256C" w:rsidRDefault="00DE0FBE"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особенности выполнения административных процедур</w:t>
      </w:r>
    </w:p>
    <w:p w:rsidR="00DE0FBE" w:rsidRPr="005C256C" w:rsidRDefault="00DE0FBE"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в многофункциональных центрах</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C256C" w:rsidRDefault="00DE0FBE"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5C256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5C256C" w:rsidRDefault="00DE0FBE"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72FF9" w:rsidRPr="005C256C" w:rsidRDefault="00F35F9C"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3.1.1.1.</w:t>
      </w:r>
      <w:r w:rsidR="00F72FF9"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не более </w:t>
      </w:r>
      <w:r w:rsidR="00226422" w:rsidRPr="005C256C">
        <w:rPr>
          <w:rFonts w:ascii="Times New Roman" w:hAnsi="Times New Roman" w:cs="Times New Roman"/>
          <w:sz w:val="24"/>
          <w:szCs w:val="24"/>
        </w:rPr>
        <w:t>2 (двух)</w:t>
      </w:r>
      <w:r w:rsidR="00F72FF9" w:rsidRPr="005C256C">
        <w:rPr>
          <w:rFonts w:ascii="Times New Roman" w:hAnsi="Times New Roman" w:cs="Times New Roman"/>
          <w:sz w:val="24"/>
          <w:szCs w:val="24"/>
        </w:rPr>
        <w:t xml:space="preserve"> рабоч</w:t>
      </w:r>
      <w:r w:rsidR="00226422" w:rsidRPr="005C256C">
        <w:rPr>
          <w:rFonts w:ascii="Times New Roman" w:hAnsi="Times New Roman" w:cs="Times New Roman"/>
          <w:sz w:val="24"/>
          <w:szCs w:val="24"/>
        </w:rPr>
        <w:t>их</w:t>
      </w:r>
      <w:r w:rsidR="00F72FF9" w:rsidRPr="005C256C">
        <w:rPr>
          <w:rFonts w:ascii="Times New Roman" w:hAnsi="Times New Roman" w:cs="Times New Roman"/>
          <w:sz w:val="24"/>
          <w:szCs w:val="24"/>
        </w:rPr>
        <w:t xml:space="preserve"> дн</w:t>
      </w:r>
      <w:r w:rsidR="00226422" w:rsidRPr="005C256C">
        <w:rPr>
          <w:rFonts w:ascii="Times New Roman" w:hAnsi="Times New Roman" w:cs="Times New Roman"/>
          <w:sz w:val="24"/>
          <w:szCs w:val="24"/>
        </w:rPr>
        <w:t>ей</w:t>
      </w:r>
      <w:r w:rsidR="00F72FF9" w:rsidRPr="005C256C">
        <w:rPr>
          <w:rFonts w:ascii="Times New Roman" w:hAnsi="Times New Roman" w:cs="Times New Roman"/>
          <w:sz w:val="24"/>
          <w:szCs w:val="24"/>
        </w:rPr>
        <w:t>.</w:t>
      </w:r>
    </w:p>
    <w:p w:rsidR="00F72FF9" w:rsidRPr="005C256C" w:rsidRDefault="00F35F9C"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3.1.1.2.</w:t>
      </w:r>
      <w:r w:rsidR="00F72FF9"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226422" w:rsidRPr="005C256C">
        <w:rPr>
          <w:rFonts w:ascii="Times New Roman" w:hAnsi="Times New Roman" w:cs="Times New Roman"/>
          <w:sz w:val="24"/>
          <w:szCs w:val="24"/>
        </w:rPr>
        <w:t>3 (трех)</w:t>
      </w:r>
      <w:r w:rsidR="00AB05A5"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рабочих дней.</w:t>
      </w:r>
    </w:p>
    <w:p w:rsidR="00226422" w:rsidRPr="005C256C" w:rsidRDefault="00226422"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5C256C" w:rsidRDefault="00F35F9C"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3.1.1.</w:t>
      </w:r>
      <w:r w:rsidR="005B10B5" w:rsidRPr="005C256C">
        <w:rPr>
          <w:rFonts w:ascii="Times New Roman" w:hAnsi="Times New Roman" w:cs="Times New Roman"/>
          <w:sz w:val="24"/>
          <w:szCs w:val="24"/>
        </w:rPr>
        <w:t>4</w:t>
      </w:r>
      <w:r w:rsidRPr="005C256C">
        <w:rPr>
          <w:rFonts w:ascii="Times New Roman" w:hAnsi="Times New Roman" w:cs="Times New Roman"/>
          <w:sz w:val="24"/>
          <w:szCs w:val="24"/>
        </w:rPr>
        <w:t xml:space="preserve">. </w:t>
      </w:r>
      <w:r w:rsidR="00226422" w:rsidRPr="005C256C">
        <w:rPr>
          <w:rFonts w:ascii="Times New Roman" w:hAnsi="Times New Roman" w:cs="Times New Roman"/>
          <w:sz w:val="24"/>
          <w:szCs w:val="24"/>
        </w:rPr>
        <w:t>Р</w:t>
      </w:r>
      <w:r w:rsidR="00DF0D74" w:rsidRPr="005C256C">
        <w:rPr>
          <w:rFonts w:ascii="Times New Roman" w:hAnsi="Times New Roman" w:cs="Times New Roman"/>
          <w:sz w:val="24"/>
          <w:szCs w:val="24"/>
        </w:rPr>
        <w:t>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 (далее - комиссия)</w:t>
      </w:r>
      <w:r w:rsidR="00226422" w:rsidRPr="005C256C">
        <w:rPr>
          <w:rFonts w:ascii="Times New Roman" w:hAnsi="Times New Roman" w:cs="Times New Roman"/>
          <w:sz w:val="24"/>
          <w:szCs w:val="24"/>
        </w:rPr>
        <w:t xml:space="preserve"> – не более 7 (семи) рабочих дней</w:t>
      </w:r>
      <w:r w:rsidR="00DF0D74" w:rsidRPr="005C256C">
        <w:rPr>
          <w:rFonts w:ascii="Times New Roman" w:hAnsi="Times New Roman" w:cs="Times New Roman"/>
          <w:sz w:val="24"/>
          <w:szCs w:val="24"/>
        </w:rPr>
        <w:t>;</w:t>
      </w:r>
    </w:p>
    <w:p w:rsidR="00DF0D74" w:rsidRPr="005C256C" w:rsidRDefault="00F35F9C"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w:t>
      </w:r>
      <w:r w:rsidR="005B10B5" w:rsidRPr="005C256C">
        <w:rPr>
          <w:rFonts w:ascii="Times New Roman" w:hAnsi="Times New Roman" w:cs="Times New Roman"/>
          <w:sz w:val="24"/>
          <w:szCs w:val="24"/>
        </w:rPr>
        <w:t>5</w:t>
      </w:r>
      <w:r w:rsidRPr="005C256C">
        <w:rPr>
          <w:rFonts w:ascii="Times New Roman" w:hAnsi="Times New Roman" w:cs="Times New Roman"/>
          <w:sz w:val="24"/>
          <w:szCs w:val="24"/>
        </w:rPr>
        <w:t>.</w:t>
      </w:r>
      <w:r w:rsidR="00DF0D74"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w:t>
      </w:r>
      <w:r w:rsidR="00DF0D74" w:rsidRPr="005C256C">
        <w:rPr>
          <w:rFonts w:ascii="Times New Roman" w:hAnsi="Times New Roman" w:cs="Times New Roman"/>
          <w:sz w:val="24"/>
          <w:szCs w:val="24"/>
        </w:rPr>
        <w:t>азраб</w:t>
      </w:r>
      <w:r w:rsidR="00637282" w:rsidRPr="005C256C">
        <w:rPr>
          <w:rFonts w:ascii="Times New Roman" w:hAnsi="Times New Roman" w:cs="Times New Roman"/>
          <w:sz w:val="24"/>
          <w:szCs w:val="24"/>
        </w:rPr>
        <w:t>отка</w:t>
      </w:r>
      <w:r w:rsidR="00DF0D74" w:rsidRPr="005C256C">
        <w:rPr>
          <w:rFonts w:ascii="Times New Roman" w:hAnsi="Times New Roman" w:cs="Times New Roman"/>
          <w:sz w:val="24"/>
          <w:szCs w:val="24"/>
        </w:rPr>
        <w:t xml:space="preserve"> проект</w:t>
      </w:r>
      <w:r w:rsidR="00637282" w:rsidRPr="005C256C">
        <w:rPr>
          <w:rFonts w:ascii="Times New Roman" w:hAnsi="Times New Roman" w:cs="Times New Roman"/>
          <w:sz w:val="24"/>
          <w:szCs w:val="24"/>
        </w:rPr>
        <w:t>а</w:t>
      </w:r>
      <w:r w:rsidR="00DF0D74" w:rsidRPr="005C256C">
        <w:rPr>
          <w:rFonts w:ascii="Times New Roman" w:hAnsi="Times New Roman" w:cs="Times New Roman"/>
          <w:sz w:val="24"/>
          <w:szCs w:val="24"/>
        </w:rPr>
        <w:t xml:space="preserve"> постановления администрации МО о даче согласия на обмен жилыми помещениями, предоставленными по договорам социального найма, либо проект постановления главы администрации МО об отказе в даче согласия на обмен жилыми</w:t>
      </w:r>
      <w:r w:rsidR="00637282" w:rsidRPr="005C256C">
        <w:rPr>
          <w:rFonts w:ascii="Times New Roman" w:hAnsi="Times New Roman" w:cs="Times New Roman"/>
          <w:sz w:val="24"/>
          <w:szCs w:val="24"/>
        </w:rPr>
        <w:t xml:space="preserve"> помещениями – не более 2 (двух) рабочих дней;</w:t>
      </w:r>
    </w:p>
    <w:p w:rsidR="00F72FF9" w:rsidRPr="005C256C" w:rsidRDefault="00F35F9C" w:rsidP="005C256C">
      <w:pPr>
        <w:pStyle w:val="ConsPlusNormal"/>
        <w:ind w:firstLine="709"/>
        <w:jc w:val="both"/>
        <w:rPr>
          <w:rFonts w:ascii="Times New Roman" w:hAnsi="Times New Roman" w:cs="Times New Roman"/>
          <w:strike/>
          <w:sz w:val="24"/>
          <w:szCs w:val="24"/>
        </w:rPr>
      </w:pPr>
      <w:r w:rsidRPr="005C256C">
        <w:rPr>
          <w:rFonts w:ascii="Times New Roman" w:hAnsi="Times New Roman" w:cs="Times New Roman"/>
          <w:sz w:val="24"/>
          <w:szCs w:val="24"/>
        </w:rPr>
        <w:t>3.1.1.</w:t>
      </w:r>
      <w:r w:rsidR="005B10B5" w:rsidRPr="005C256C">
        <w:rPr>
          <w:rFonts w:ascii="Times New Roman" w:hAnsi="Times New Roman" w:cs="Times New Roman"/>
          <w:sz w:val="24"/>
          <w:szCs w:val="24"/>
        </w:rPr>
        <w:t>6</w:t>
      </w:r>
      <w:r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Выдача результата предоставления муниципальной услуги - не более</w:t>
      </w:r>
      <w:r w:rsidR="00637282" w:rsidRPr="005C256C">
        <w:rPr>
          <w:rFonts w:ascii="Times New Roman" w:hAnsi="Times New Roman" w:cs="Times New Roman"/>
          <w:sz w:val="24"/>
          <w:szCs w:val="24"/>
        </w:rPr>
        <w:t xml:space="preserve"> 3 (трех)</w:t>
      </w:r>
      <w:r w:rsidR="00F72FF9" w:rsidRPr="005C256C">
        <w:rPr>
          <w:rFonts w:ascii="Times New Roman" w:hAnsi="Times New Roman" w:cs="Times New Roman"/>
          <w:sz w:val="24"/>
          <w:szCs w:val="24"/>
        </w:rPr>
        <w:t xml:space="preserve"> рабоч</w:t>
      </w:r>
      <w:r w:rsidR="00637282" w:rsidRPr="005C256C">
        <w:rPr>
          <w:rFonts w:ascii="Times New Roman" w:hAnsi="Times New Roman" w:cs="Times New Roman"/>
          <w:sz w:val="24"/>
          <w:szCs w:val="24"/>
        </w:rPr>
        <w:t>их</w:t>
      </w:r>
      <w:r w:rsidR="00F72FF9" w:rsidRPr="005C256C">
        <w:rPr>
          <w:rFonts w:ascii="Times New Roman" w:hAnsi="Times New Roman" w:cs="Times New Roman"/>
          <w:sz w:val="24"/>
          <w:szCs w:val="24"/>
        </w:rPr>
        <w:t xml:space="preserve"> дня.</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w:t>
      </w:r>
      <w:r w:rsidR="008C0CAD" w:rsidRPr="005C256C">
        <w:rPr>
          <w:rFonts w:ascii="Times New Roman" w:hAnsi="Times New Roman" w:cs="Times New Roman"/>
          <w:sz w:val="24"/>
          <w:szCs w:val="24"/>
        </w:rPr>
        <w:t>.1</w:t>
      </w:r>
      <w:r w:rsidRPr="005C256C">
        <w:rPr>
          <w:rFonts w:ascii="Times New Roman" w:hAnsi="Times New Roman" w:cs="Times New Roman"/>
          <w:sz w:val="24"/>
          <w:szCs w:val="24"/>
        </w:rPr>
        <w:t>.</w:t>
      </w:r>
      <w:r w:rsidR="008C0CAD" w:rsidRPr="005C256C">
        <w:rPr>
          <w:rFonts w:ascii="Times New Roman" w:hAnsi="Times New Roman" w:cs="Times New Roman"/>
          <w:sz w:val="24"/>
          <w:szCs w:val="24"/>
        </w:rPr>
        <w:t>2</w:t>
      </w:r>
      <w:r w:rsidRPr="005C256C">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3.1.2.1. </w:t>
      </w:r>
      <w:r w:rsidR="00DF0D74" w:rsidRPr="005C256C">
        <w:rPr>
          <w:rFonts w:ascii="Times New Roman" w:hAnsi="Times New Roman" w:cs="Times New Roman"/>
          <w:sz w:val="24"/>
          <w:szCs w:val="24"/>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3.1.2.2. </w:t>
      </w:r>
      <w:r w:rsidR="00DF0D74" w:rsidRPr="005C256C">
        <w:rPr>
          <w:rFonts w:ascii="Times New Roman" w:hAnsi="Times New Roman" w:cs="Times New Roman"/>
          <w:sz w:val="24"/>
          <w:szCs w:val="24"/>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3.1.2.3. </w:t>
      </w:r>
      <w:r w:rsidR="00DF0D74" w:rsidRPr="005C256C">
        <w:rPr>
          <w:rFonts w:ascii="Times New Roman" w:hAnsi="Times New Roman" w:cs="Times New Roman"/>
          <w:sz w:val="24"/>
          <w:szCs w:val="24"/>
        </w:rPr>
        <w:t xml:space="preserve">Специалист </w:t>
      </w:r>
      <w:r w:rsidR="00FD0789"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3.1.2.4. </w:t>
      </w:r>
      <w:r w:rsidR="00DF0D74" w:rsidRPr="005C256C">
        <w:rPr>
          <w:rFonts w:ascii="Times New Roman" w:hAnsi="Times New Roman" w:cs="Times New Roman"/>
          <w:sz w:val="24"/>
          <w:szCs w:val="24"/>
        </w:rPr>
        <w:t>При наличии оснований, предусмотренных пунктом 2.7</w:t>
      </w:r>
      <w:r w:rsidR="00DF0D74" w:rsidRPr="005C256C">
        <w:rPr>
          <w:rFonts w:ascii="Times New Roman" w:hAnsi="Times New Roman" w:cs="Times New Roman"/>
          <w:color w:val="FF0000"/>
          <w:sz w:val="24"/>
          <w:szCs w:val="24"/>
        </w:rPr>
        <w:t xml:space="preserve"> </w:t>
      </w:r>
      <w:r w:rsidR="00DF0D74" w:rsidRPr="005C256C">
        <w:rPr>
          <w:rFonts w:ascii="Times New Roman" w:hAnsi="Times New Roman" w:cs="Times New Roman"/>
          <w:sz w:val="24"/>
          <w:szCs w:val="24"/>
        </w:rPr>
        <w:t xml:space="preserve">настоящего административного регламента, специалист </w:t>
      </w:r>
      <w:r w:rsidR="00FD0789"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3.1.2.5. </w:t>
      </w:r>
      <w:r w:rsidR="00DF0D74" w:rsidRPr="005C256C">
        <w:rPr>
          <w:rFonts w:ascii="Times New Roman" w:hAnsi="Times New Roman" w:cs="Times New Roman"/>
          <w:sz w:val="24"/>
          <w:szCs w:val="24"/>
        </w:rPr>
        <w:t xml:space="preserve">Зарегистрированное заявление передается на рассмотрение </w:t>
      </w:r>
      <w:r w:rsidR="00FD0789" w:rsidRPr="005C256C">
        <w:rPr>
          <w:rFonts w:ascii="Times New Roman" w:hAnsi="Times New Roman" w:cs="Times New Roman"/>
          <w:sz w:val="24"/>
          <w:szCs w:val="24"/>
        </w:rPr>
        <w:t>главе администрации</w:t>
      </w:r>
      <w:r w:rsidR="00DF0D74" w:rsidRPr="005C256C">
        <w:rPr>
          <w:rFonts w:ascii="Times New Roman" w:hAnsi="Times New Roman" w:cs="Times New Roman"/>
          <w:sz w:val="24"/>
          <w:szCs w:val="24"/>
        </w:rPr>
        <w:t xml:space="preserve"> для наложения резолюции о сроках исполнения и ответственном исполнителе.</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3.1.2.6. </w:t>
      </w:r>
      <w:r w:rsidR="00DF0D74" w:rsidRPr="005C256C">
        <w:rPr>
          <w:rFonts w:ascii="Times New Roman" w:hAnsi="Times New Roman" w:cs="Times New Roman"/>
          <w:sz w:val="24"/>
          <w:szCs w:val="24"/>
        </w:rPr>
        <w:t xml:space="preserve">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w:t>
      </w:r>
      <w:r w:rsidR="00FD0789"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правила и порядок работы с организационно-распорядительными документами.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3.1.2.7. </w:t>
      </w:r>
      <w:r w:rsidR="00DF0D74" w:rsidRPr="005C256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C256C">
        <w:rPr>
          <w:rFonts w:ascii="Times New Roman" w:hAnsi="Times New Roman" w:cs="Times New Roman"/>
          <w:sz w:val="24"/>
          <w:szCs w:val="24"/>
        </w:rPr>
        <w:t>2</w:t>
      </w:r>
      <w:r w:rsidR="00DF0D74" w:rsidRPr="005C256C">
        <w:rPr>
          <w:rFonts w:ascii="Times New Roman" w:hAnsi="Times New Roman" w:cs="Times New Roman"/>
          <w:sz w:val="24"/>
          <w:szCs w:val="24"/>
        </w:rPr>
        <w:t xml:space="preserve"> рабоч</w:t>
      </w:r>
      <w:r w:rsidR="00637282" w:rsidRPr="005C256C">
        <w:rPr>
          <w:rFonts w:ascii="Times New Roman" w:hAnsi="Times New Roman" w:cs="Times New Roman"/>
          <w:sz w:val="24"/>
          <w:szCs w:val="24"/>
        </w:rPr>
        <w:t>их</w:t>
      </w:r>
      <w:r w:rsidR="00DF0D74" w:rsidRPr="005C256C">
        <w:rPr>
          <w:rFonts w:ascii="Times New Roman" w:hAnsi="Times New Roman" w:cs="Times New Roman"/>
          <w:sz w:val="24"/>
          <w:szCs w:val="24"/>
        </w:rPr>
        <w:t xml:space="preserve"> дн</w:t>
      </w:r>
      <w:r w:rsidR="00637282" w:rsidRPr="005C256C">
        <w:rPr>
          <w:rFonts w:ascii="Times New Roman" w:hAnsi="Times New Roman" w:cs="Times New Roman"/>
          <w:sz w:val="24"/>
          <w:szCs w:val="24"/>
        </w:rPr>
        <w:t>ей</w:t>
      </w:r>
      <w:r w:rsidR="00DF0D74" w:rsidRPr="005C256C">
        <w:rPr>
          <w:rFonts w:ascii="Times New Roman" w:hAnsi="Times New Roman" w:cs="Times New Roman"/>
          <w:sz w:val="24"/>
          <w:szCs w:val="24"/>
        </w:rPr>
        <w:t xml:space="preserve"> со дня регистрации заявления.</w:t>
      </w:r>
    </w:p>
    <w:p w:rsidR="00737627"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3.1.2.9. </w:t>
      </w:r>
      <w:r w:rsidR="00DF0D74" w:rsidRPr="005C256C">
        <w:rPr>
          <w:rFonts w:ascii="Times New Roman" w:hAnsi="Times New Roman" w:cs="Times New Roman"/>
          <w:sz w:val="24"/>
          <w:szCs w:val="24"/>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w:t>
      </w:r>
      <w:r w:rsidR="00737627" w:rsidRPr="005C256C">
        <w:rPr>
          <w:rFonts w:ascii="Times New Roman" w:hAnsi="Times New Roman" w:cs="Times New Roman"/>
          <w:sz w:val="24"/>
          <w:szCs w:val="24"/>
        </w:rPr>
        <w:t>.1.3.</w:t>
      </w:r>
      <w:r w:rsidRPr="005C256C">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3.1.3.1. </w:t>
      </w:r>
      <w:r w:rsidR="00DF0D74" w:rsidRPr="005C256C">
        <w:rPr>
          <w:rFonts w:ascii="Times New Roman" w:hAnsi="Times New Roman" w:cs="Times New Roman"/>
          <w:sz w:val="24"/>
          <w:szCs w:val="24"/>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3.1.3.2. </w:t>
      </w:r>
      <w:r w:rsidR="00DF0D74" w:rsidRPr="005C256C">
        <w:rPr>
          <w:rFonts w:ascii="Times New Roman" w:hAnsi="Times New Roman" w:cs="Times New Roman"/>
          <w:sz w:val="24"/>
          <w:szCs w:val="24"/>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 соответствия требованиям, изложенным в пункте 2.6</w:t>
      </w:r>
      <w:r w:rsidRPr="005C256C">
        <w:rPr>
          <w:rFonts w:ascii="Times New Roman" w:hAnsi="Times New Roman" w:cs="Times New Roman"/>
          <w:color w:val="FF0000"/>
          <w:sz w:val="24"/>
          <w:szCs w:val="24"/>
        </w:rPr>
        <w:t xml:space="preserve"> </w:t>
      </w:r>
      <w:r w:rsidRPr="005C256C">
        <w:rPr>
          <w:rFonts w:ascii="Times New Roman" w:hAnsi="Times New Roman" w:cs="Times New Roman"/>
          <w:sz w:val="24"/>
          <w:szCs w:val="24"/>
        </w:rPr>
        <w:t>настоящего административного регламента;</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5C256C">
        <w:rPr>
          <w:rFonts w:ascii="Times New Roman" w:hAnsi="Times New Roman" w:cs="Times New Roman"/>
          <w:color w:val="FF0000"/>
          <w:sz w:val="24"/>
          <w:szCs w:val="24"/>
        </w:rPr>
        <w:t xml:space="preserve"> </w:t>
      </w:r>
      <w:r w:rsidRPr="005C256C">
        <w:rPr>
          <w:rFonts w:ascii="Times New Roman" w:hAnsi="Times New Roman" w:cs="Times New Roman"/>
          <w:sz w:val="24"/>
          <w:szCs w:val="24"/>
        </w:rPr>
        <w:t>настоящего административного регламента.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3.1.3.3. </w:t>
      </w:r>
      <w:r w:rsidR="00DF0D74" w:rsidRPr="005C256C">
        <w:rPr>
          <w:rFonts w:ascii="Times New Roman" w:hAnsi="Times New Roman" w:cs="Times New Roman"/>
          <w:sz w:val="24"/>
          <w:szCs w:val="24"/>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w:t>
      </w:r>
      <w:r w:rsidR="00F758F1" w:rsidRPr="005C256C">
        <w:rPr>
          <w:rFonts w:ascii="Times New Roman" w:hAnsi="Times New Roman" w:cs="Times New Roman"/>
          <w:sz w:val="24"/>
          <w:szCs w:val="24"/>
        </w:rPr>
        <w:t>2.7.</w:t>
      </w:r>
      <w:r w:rsidR="00DF0D74" w:rsidRPr="005C256C">
        <w:rPr>
          <w:rFonts w:ascii="Times New Roman" w:hAnsi="Times New Roman" w:cs="Times New Roman"/>
          <w:sz w:val="24"/>
          <w:szCs w:val="24"/>
        </w:rPr>
        <w:t xml:space="preserve"> настоящему административному регламенту.</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3.1.3.4. </w:t>
      </w:r>
      <w:r w:rsidR="00DF0D74" w:rsidRPr="005C256C">
        <w:rPr>
          <w:rFonts w:ascii="Times New Roman" w:hAnsi="Times New Roman" w:cs="Times New Roman"/>
          <w:sz w:val="24"/>
          <w:szCs w:val="24"/>
        </w:rPr>
        <w:t xml:space="preserve">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w:t>
      </w:r>
      <w:r w:rsidR="00FD0789"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3.1.3.5. </w:t>
      </w:r>
      <w:r w:rsidR="00DF0D74" w:rsidRPr="005C256C">
        <w:rPr>
          <w:rFonts w:ascii="Times New Roman" w:hAnsi="Times New Roman" w:cs="Times New Roman"/>
          <w:sz w:val="24"/>
          <w:szCs w:val="24"/>
        </w:rPr>
        <w:t xml:space="preserve">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w:t>
      </w:r>
      <w:r w:rsidR="00FD0789"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w:t>
      </w:r>
      <w:r w:rsidR="00FD0789"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правила и порядок работы с организационно-распорядительными документами.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3.1.3.6. </w:t>
      </w:r>
      <w:r w:rsidR="00DF0D74" w:rsidRPr="005C256C">
        <w:rPr>
          <w:rFonts w:ascii="Times New Roman" w:hAnsi="Times New Roman" w:cs="Times New Roman"/>
          <w:sz w:val="24"/>
          <w:szCs w:val="24"/>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3.1.3.7. </w:t>
      </w:r>
      <w:r w:rsidR="00DF0D74" w:rsidRPr="005C256C">
        <w:rPr>
          <w:rFonts w:ascii="Times New Roman" w:hAnsi="Times New Roman" w:cs="Times New Roman"/>
          <w:sz w:val="24"/>
          <w:szCs w:val="24"/>
        </w:rPr>
        <w:t xml:space="preserve">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w:t>
      </w:r>
      <w:r w:rsidR="00FD0789" w:rsidRPr="005C256C">
        <w:rPr>
          <w:rFonts w:ascii="Times New Roman" w:hAnsi="Times New Roman" w:cs="Times New Roman"/>
          <w:sz w:val="24"/>
          <w:szCs w:val="24"/>
        </w:rPr>
        <w:t>главе 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3.1.3.8. </w:t>
      </w:r>
      <w:r w:rsidR="00DF0D74" w:rsidRPr="005C256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C256C">
        <w:rPr>
          <w:rFonts w:ascii="Times New Roman" w:hAnsi="Times New Roman" w:cs="Times New Roman"/>
          <w:sz w:val="24"/>
          <w:szCs w:val="24"/>
        </w:rPr>
        <w:t>3</w:t>
      </w:r>
      <w:r w:rsidR="00DF0D74" w:rsidRPr="005C256C">
        <w:rPr>
          <w:rFonts w:ascii="Times New Roman" w:hAnsi="Times New Roman" w:cs="Times New Roman"/>
          <w:sz w:val="24"/>
          <w:szCs w:val="24"/>
        </w:rPr>
        <w:t xml:space="preserve"> рабочих дней со дня получения заявления и приложенных к нему документов ответственным исполнителем.</w:t>
      </w:r>
    </w:p>
    <w:p w:rsidR="00737627"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3.1.3.10. </w:t>
      </w:r>
      <w:r w:rsidR="00DF0D74" w:rsidRPr="005C256C">
        <w:rPr>
          <w:rFonts w:ascii="Times New Roman" w:hAnsi="Times New Roman" w:cs="Times New Roman"/>
          <w:sz w:val="24"/>
          <w:szCs w:val="24"/>
        </w:rPr>
        <w:t xml:space="preserve">Результатом административной процедуры (действий) является передача </w:t>
      </w:r>
      <w:r w:rsidR="00FD0789" w:rsidRPr="005C256C">
        <w:rPr>
          <w:rFonts w:ascii="Times New Roman" w:hAnsi="Times New Roman" w:cs="Times New Roman"/>
          <w:sz w:val="24"/>
          <w:szCs w:val="24"/>
        </w:rPr>
        <w:t>главе администрации</w:t>
      </w:r>
      <w:r w:rsidR="00DF0D74" w:rsidRPr="005C256C">
        <w:rPr>
          <w:rFonts w:ascii="Times New Roman" w:hAnsi="Times New Roman" w:cs="Times New Roman"/>
          <w:sz w:val="24"/>
          <w:szCs w:val="24"/>
        </w:rPr>
        <w:t xml:space="preserve">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5C256C">
        <w:rPr>
          <w:rFonts w:ascii="Times New Roman" w:hAnsi="Times New Roman" w:cs="Times New Roman"/>
          <w:color w:val="FF0000"/>
          <w:sz w:val="24"/>
          <w:szCs w:val="24"/>
        </w:rPr>
        <w:t xml:space="preserve"> </w:t>
      </w:r>
      <w:r w:rsidR="00DF0D74" w:rsidRPr="005C256C">
        <w:rPr>
          <w:rFonts w:ascii="Times New Roman" w:hAnsi="Times New Roman" w:cs="Times New Roman"/>
          <w:sz w:val="24"/>
          <w:szCs w:val="24"/>
        </w:rPr>
        <w:t>административного регламента.</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w:t>
      </w:r>
      <w:r w:rsidR="00737627" w:rsidRPr="005C256C">
        <w:rPr>
          <w:rFonts w:ascii="Times New Roman" w:hAnsi="Times New Roman" w:cs="Times New Roman"/>
          <w:sz w:val="24"/>
          <w:szCs w:val="24"/>
        </w:rPr>
        <w:t>1.4.</w:t>
      </w:r>
      <w:r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Рассмотрение заявления, документов и информационной справки о предоставлении муниципальной услуги</w:t>
      </w:r>
      <w:r w:rsidRPr="005C256C">
        <w:rPr>
          <w:rFonts w:ascii="Times New Roman" w:hAnsi="Times New Roman" w:cs="Times New Roman"/>
          <w:sz w:val="24"/>
          <w:szCs w:val="24"/>
        </w:rPr>
        <w:t>.</w:t>
      </w:r>
    </w:p>
    <w:p w:rsidR="008C0CAD"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3.1.4.1. </w:t>
      </w:r>
      <w:r w:rsidR="008C0CAD" w:rsidRPr="005C256C">
        <w:rPr>
          <w:rFonts w:ascii="Times New Roman" w:hAnsi="Times New Roman" w:cs="Times New Roman"/>
          <w:sz w:val="24"/>
          <w:szCs w:val="24"/>
        </w:rPr>
        <w:t xml:space="preserve">Основанием для начала процедуры является поступление </w:t>
      </w:r>
      <w:r w:rsidR="00FD0789" w:rsidRPr="005C256C">
        <w:rPr>
          <w:rFonts w:ascii="Times New Roman" w:hAnsi="Times New Roman" w:cs="Times New Roman"/>
          <w:sz w:val="24"/>
          <w:szCs w:val="24"/>
        </w:rPr>
        <w:t>главе администрации</w:t>
      </w:r>
      <w:r w:rsidR="008C0CAD" w:rsidRPr="005C256C">
        <w:rPr>
          <w:rFonts w:ascii="Times New Roman" w:hAnsi="Times New Roman" w:cs="Times New Roman"/>
          <w:sz w:val="24"/>
          <w:szCs w:val="24"/>
        </w:rPr>
        <w:t xml:space="preserve"> информационной записки и представленного заявителем пакета документов.</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3.1.4.2. </w:t>
      </w:r>
      <w:r w:rsidR="008C0CAD" w:rsidRPr="005C256C">
        <w:rPr>
          <w:rFonts w:ascii="Times New Roman" w:hAnsi="Times New Roman" w:cs="Times New Roman"/>
          <w:sz w:val="24"/>
          <w:szCs w:val="24"/>
        </w:rPr>
        <w:t>После рассмотрения указанных документов, в</w:t>
      </w:r>
      <w:r w:rsidR="00DF0D74" w:rsidRPr="005C256C">
        <w:rPr>
          <w:rFonts w:ascii="Times New Roman" w:hAnsi="Times New Roman" w:cs="Times New Roman"/>
          <w:sz w:val="24"/>
          <w:szCs w:val="24"/>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w:t>
      </w:r>
      <w:r w:rsidR="004139BD" w:rsidRPr="005C256C">
        <w:rPr>
          <w:rFonts w:ascii="Times New Roman" w:hAnsi="Times New Roman" w:cs="Times New Roman"/>
          <w:sz w:val="24"/>
          <w:szCs w:val="24"/>
        </w:rPr>
        <w:t>глава администрации</w:t>
      </w:r>
      <w:r w:rsidR="00DF0D74" w:rsidRPr="005C256C">
        <w:rPr>
          <w:rFonts w:ascii="Times New Roman" w:hAnsi="Times New Roman" w:cs="Times New Roman"/>
          <w:sz w:val="24"/>
          <w:szCs w:val="24"/>
        </w:rPr>
        <w:t xml:space="preserve">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3.1.4.3. </w:t>
      </w:r>
      <w:r w:rsidR="00DF0D74" w:rsidRPr="005C256C">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пункте 2.8 настоящего административного регламента, </w:t>
      </w:r>
      <w:r w:rsidR="004139BD" w:rsidRPr="005C256C">
        <w:rPr>
          <w:rFonts w:ascii="Times New Roman" w:hAnsi="Times New Roman" w:cs="Times New Roman"/>
          <w:sz w:val="24"/>
          <w:szCs w:val="24"/>
        </w:rPr>
        <w:t>глава администрации</w:t>
      </w:r>
      <w:r w:rsidR="00DF0D74" w:rsidRPr="005C256C">
        <w:rPr>
          <w:rFonts w:ascii="Times New Roman" w:hAnsi="Times New Roman" w:cs="Times New Roman"/>
          <w:sz w:val="24"/>
          <w:szCs w:val="24"/>
        </w:rPr>
        <w:t xml:space="preserve">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3.1.4.4. </w:t>
      </w:r>
      <w:r w:rsidR="00DF0D74" w:rsidRPr="005C256C">
        <w:rPr>
          <w:rFonts w:ascii="Times New Roman" w:hAnsi="Times New Roman" w:cs="Times New Roman"/>
          <w:sz w:val="24"/>
          <w:szCs w:val="24"/>
        </w:rPr>
        <w:t>Максимальный срок совершения админи</w:t>
      </w:r>
      <w:r w:rsidR="00F758F1"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не может превышать </w:t>
      </w:r>
      <w:r w:rsidR="00637282" w:rsidRPr="005C256C">
        <w:rPr>
          <w:rFonts w:ascii="Times New Roman" w:hAnsi="Times New Roman" w:cs="Times New Roman"/>
          <w:sz w:val="24"/>
          <w:szCs w:val="24"/>
        </w:rPr>
        <w:t>3</w:t>
      </w:r>
      <w:r w:rsidR="00DF0D74" w:rsidRPr="005C256C">
        <w:rPr>
          <w:rFonts w:ascii="Times New Roman" w:hAnsi="Times New Roman" w:cs="Times New Roman"/>
          <w:sz w:val="24"/>
          <w:szCs w:val="24"/>
        </w:rPr>
        <w:t xml:space="preserve"> рабочих дней со дня поступление начальнику отдела информационной записки от ответственного исполнителя.</w:t>
      </w:r>
    </w:p>
    <w:p w:rsidR="00737627"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2D57BD" w:rsidRPr="005C256C" w:rsidRDefault="00737627" w:rsidP="005C256C">
      <w:pPr>
        <w:pStyle w:val="ConsPlusNormal"/>
        <w:ind w:firstLine="709"/>
        <w:jc w:val="both"/>
        <w:rPr>
          <w:rFonts w:ascii="Times New Roman" w:hAnsi="Times New Roman" w:cs="Times New Roman"/>
          <w:color w:val="2D2D2D"/>
          <w:spacing w:val="2"/>
          <w:sz w:val="24"/>
          <w:szCs w:val="24"/>
          <w:shd w:val="clear" w:color="auto" w:fill="FFFFFF"/>
        </w:rPr>
      </w:pPr>
      <w:r w:rsidRPr="005C256C">
        <w:rPr>
          <w:rFonts w:ascii="Times New Roman" w:hAnsi="Times New Roman" w:cs="Times New Roman"/>
          <w:sz w:val="24"/>
          <w:szCs w:val="24"/>
        </w:rPr>
        <w:t xml:space="preserve">3.1.4.6. </w:t>
      </w:r>
      <w:r w:rsidR="00DF0D74" w:rsidRPr="005C256C">
        <w:rPr>
          <w:rFonts w:ascii="Times New Roman" w:hAnsi="Times New Roman" w:cs="Times New Roman"/>
          <w:sz w:val="24"/>
          <w:szCs w:val="24"/>
        </w:rPr>
        <w:t>Результатом админи</w:t>
      </w:r>
      <w:r w:rsidR="00F758F1"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является передача пакета документов с резолюцией </w:t>
      </w:r>
      <w:r w:rsidR="004139BD" w:rsidRPr="005C256C">
        <w:rPr>
          <w:rFonts w:ascii="Times New Roman" w:hAnsi="Times New Roman" w:cs="Times New Roman"/>
          <w:sz w:val="24"/>
          <w:szCs w:val="24"/>
        </w:rPr>
        <w:t>главы</w:t>
      </w:r>
      <w:r w:rsidR="00DF0D74" w:rsidRPr="005C256C">
        <w:rPr>
          <w:rFonts w:ascii="Times New Roman" w:hAnsi="Times New Roman" w:cs="Times New Roman"/>
          <w:sz w:val="24"/>
          <w:szCs w:val="24"/>
        </w:rPr>
        <w:t xml:space="preserve"> </w:t>
      </w:r>
      <w:r w:rsidR="002D57BD" w:rsidRPr="005C256C">
        <w:rPr>
          <w:rFonts w:ascii="Times New Roman" w:hAnsi="Times New Roman" w:cs="Times New Roman"/>
          <w:spacing w:val="2"/>
          <w:sz w:val="24"/>
          <w:szCs w:val="24"/>
          <w:shd w:val="clear" w:color="auto" w:fill="FFFFFF"/>
        </w:rPr>
        <w:t>на рассмотрение жилищной комиссии МО</w:t>
      </w:r>
      <w:r w:rsidR="004139BD" w:rsidRPr="005C256C">
        <w:rPr>
          <w:rFonts w:ascii="Times New Roman" w:hAnsi="Times New Roman" w:cs="Times New Roman"/>
          <w:spacing w:val="2"/>
          <w:sz w:val="24"/>
          <w:szCs w:val="24"/>
          <w:shd w:val="clear" w:color="auto" w:fill="FFFFFF"/>
        </w:rPr>
        <w:t xml:space="preserve"> (</w:t>
      </w:r>
      <w:r w:rsidR="002D57BD" w:rsidRPr="005C256C">
        <w:rPr>
          <w:rFonts w:ascii="Times New Roman" w:hAnsi="Times New Roman" w:cs="Times New Roman"/>
          <w:spacing w:val="2"/>
          <w:sz w:val="24"/>
          <w:szCs w:val="24"/>
          <w:shd w:val="clear" w:color="auto" w:fill="FFFFFF"/>
        </w:rPr>
        <w:t>далее - Комиссия).</w:t>
      </w:r>
    </w:p>
    <w:p w:rsidR="00637282" w:rsidRPr="005C256C" w:rsidRDefault="002D57B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3.1.5.</w:t>
      </w:r>
      <w:r w:rsidR="00F35F9C"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 (далее - комиссия).</w:t>
      </w:r>
    </w:p>
    <w:p w:rsidR="002D57BD" w:rsidRPr="005C256C" w:rsidRDefault="00637282"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 </w:t>
      </w:r>
      <w:r w:rsidR="002D57BD" w:rsidRPr="005C256C">
        <w:rPr>
          <w:rFonts w:ascii="Times New Roman" w:hAnsi="Times New Roman" w:cs="Times New Roman"/>
          <w:sz w:val="24"/>
          <w:szCs w:val="24"/>
        </w:rPr>
        <w:t xml:space="preserve">3.1.5.1. Основанием для начала административной процедуры (действий) является поступление пакета документов с резолюцией </w:t>
      </w:r>
      <w:r w:rsidR="004139BD" w:rsidRPr="005C256C">
        <w:rPr>
          <w:rFonts w:ascii="Times New Roman" w:hAnsi="Times New Roman" w:cs="Times New Roman"/>
          <w:sz w:val="24"/>
          <w:szCs w:val="24"/>
        </w:rPr>
        <w:t>главы администрации</w:t>
      </w:r>
      <w:r w:rsidR="002D57BD" w:rsidRPr="005C256C">
        <w:rPr>
          <w:rFonts w:ascii="Times New Roman" w:hAnsi="Times New Roman" w:cs="Times New Roman"/>
          <w:sz w:val="24"/>
          <w:szCs w:val="24"/>
        </w:rPr>
        <w:t xml:space="preserve"> ответственному исполнителю для подготовки результата предоставления муниципальной услуги</w:t>
      </w:r>
    </w:p>
    <w:p w:rsidR="00211ABE" w:rsidRPr="005C256C" w:rsidRDefault="002D57B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637282" w:rsidRPr="005C256C">
        <w:rPr>
          <w:rFonts w:ascii="Times New Roman" w:hAnsi="Times New Roman" w:cs="Times New Roman"/>
          <w:spacing w:val="2"/>
          <w:sz w:val="24"/>
          <w:szCs w:val="24"/>
          <w:shd w:val="clear" w:color="auto" w:fill="FFFFFF"/>
        </w:rPr>
        <w:t>к</w:t>
      </w:r>
      <w:r w:rsidRPr="005C256C">
        <w:rPr>
          <w:rFonts w:ascii="Times New Roman" w:hAnsi="Times New Roman" w:cs="Times New Roman"/>
          <w:spacing w:val="2"/>
          <w:sz w:val="24"/>
          <w:szCs w:val="24"/>
          <w:shd w:val="clear" w:color="auto" w:fill="FFFFFF"/>
        </w:rPr>
        <w:t xml:space="preserve">омиссии в течение 7 дней с момента получения документов от </w:t>
      </w:r>
      <w:r w:rsidR="004139BD" w:rsidRPr="005C256C">
        <w:rPr>
          <w:rFonts w:ascii="Times New Roman" w:hAnsi="Times New Roman" w:cs="Times New Roman"/>
          <w:spacing w:val="2"/>
          <w:sz w:val="24"/>
          <w:szCs w:val="24"/>
          <w:shd w:val="clear" w:color="auto" w:fill="FFFFFF"/>
        </w:rPr>
        <w:t>главы</w:t>
      </w:r>
      <w:r w:rsidR="004139BD" w:rsidRPr="005C256C">
        <w:rPr>
          <w:rFonts w:ascii="Times New Roman" w:hAnsi="Times New Roman" w:cs="Times New Roman"/>
          <w:sz w:val="24"/>
          <w:szCs w:val="24"/>
        </w:rPr>
        <w:t xml:space="preserve"> администрации</w:t>
      </w:r>
      <w:r w:rsidRPr="005C256C">
        <w:rPr>
          <w:rFonts w:ascii="Times New Roman" w:hAnsi="Times New Roman" w:cs="Times New Roman"/>
          <w:spacing w:val="2"/>
          <w:sz w:val="24"/>
          <w:szCs w:val="24"/>
          <w:shd w:val="clear" w:color="auto" w:fill="FFFFFF"/>
        </w:rPr>
        <w:t>, который фиксируется в протоколе заседания Комиссии.</w:t>
      </w:r>
    </w:p>
    <w:p w:rsidR="002D57BD" w:rsidRPr="005C256C" w:rsidRDefault="002D57B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5</w:t>
      </w:r>
      <w:r w:rsidRPr="005C256C">
        <w:rPr>
          <w:rFonts w:ascii="Times New Roman" w:hAnsi="Times New Roman" w:cs="Times New Roman"/>
          <w:sz w:val="24"/>
          <w:szCs w:val="24"/>
        </w:rPr>
        <w:t>.</w:t>
      </w:r>
      <w:r w:rsidR="00211ABE" w:rsidRPr="005C256C">
        <w:rPr>
          <w:rFonts w:ascii="Times New Roman" w:hAnsi="Times New Roman" w:cs="Times New Roman"/>
          <w:sz w:val="24"/>
          <w:szCs w:val="24"/>
        </w:rPr>
        <w:t>3</w:t>
      </w:r>
      <w:r w:rsidRPr="005C256C">
        <w:rPr>
          <w:rFonts w:ascii="Times New Roman" w:hAnsi="Times New Roman" w:cs="Times New Roman"/>
          <w:sz w:val="24"/>
          <w:szCs w:val="24"/>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5C256C">
        <w:rPr>
          <w:rFonts w:ascii="Times New Roman" w:hAnsi="Times New Roman" w:cs="Times New Roman"/>
          <w:sz w:val="24"/>
          <w:szCs w:val="24"/>
        </w:rPr>
        <w:t>пакета документов на рассмотрение комиссии</w:t>
      </w:r>
      <w:r w:rsidRPr="005C256C">
        <w:rPr>
          <w:rFonts w:ascii="Times New Roman" w:hAnsi="Times New Roman" w:cs="Times New Roman"/>
          <w:sz w:val="24"/>
          <w:szCs w:val="24"/>
        </w:rPr>
        <w:t>.</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5B10B5" w:rsidRPr="005C256C" w:rsidRDefault="00211ABE" w:rsidP="005C256C">
      <w:pPr>
        <w:pStyle w:val="ConsPlusNormal"/>
        <w:ind w:firstLine="709"/>
        <w:jc w:val="both"/>
        <w:rPr>
          <w:rFonts w:ascii="Times New Roman" w:hAnsi="Times New Roman" w:cs="Times New Roman"/>
          <w:spacing w:val="2"/>
          <w:sz w:val="24"/>
          <w:szCs w:val="24"/>
        </w:rPr>
      </w:pPr>
      <w:r w:rsidRPr="005C256C">
        <w:rPr>
          <w:rFonts w:ascii="Times New Roman" w:hAnsi="Times New Roman" w:cs="Times New Roman"/>
          <w:sz w:val="24"/>
          <w:szCs w:val="24"/>
        </w:rPr>
        <w:t>3.1.5.5</w:t>
      </w:r>
      <w:r w:rsidRPr="005C256C">
        <w:rPr>
          <w:rFonts w:ascii="Times New Roman" w:hAnsi="Times New Roman" w:cs="Times New Roman"/>
          <w:spacing w:val="2"/>
          <w:sz w:val="24"/>
          <w:szCs w:val="24"/>
          <w:shd w:val="clear" w:color="auto" w:fill="FFFFFF"/>
        </w:rPr>
        <w:t>. Результатом административной процедуры является:</w:t>
      </w:r>
    </w:p>
    <w:p w:rsidR="005B10B5" w:rsidRPr="005C256C" w:rsidRDefault="00211ABE" w:rsidP="005C256C">
      <w:pPr>
        <w:pStyle w:val="ConsPlusNormal"/>
        <w:ind w:firstLine="709"/>
        <w:jc w:val="both"/>
        <w:rPr>
          <w:rFonts w:ascii="Times New Roman" w:hAnsi="Times New Roman" w:cs="Times New Roman"/>
          <w:spacing w:val="2"/>
          <w:sz w:val="24"/>
          <w:szCs w:val="24"/>
        </w:rPr>
      </w:pPr>
      <w:r w:rsidRPr="005C256C">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w:t>
      </w:r>
      <w:r w:rsidR="00737627" w:rsidRPr="005C256C">
        <w:rPr>
          <w:rFonts w:ascii="Times New Roman" w:hAnsi="Times New Roman" w:cs="Times New Roman"/>
          <w:sz w:val="24"/>
          <w:szCs w:val="24"/>
        </w:rPr>
        <w:t>1</w:t>
      </w:r>
      <w:r w:rsidRPr="005C256C">
        <w:rPr>
          <w:rFonts w:ascii="Times New Roman" w:hAnsi="Times New Roman" w:cs="Times New Roman"/>
          <w:sz w:val="24"/>
          <w:szCs w:val="24"/>
        </w:rPr>
        <w:t>.</w:t>
      </w:r>
      <w:r w:rsidR="00211ABE" w:rsidRPr="005C256C">
        <w:rPr>
          <w:rFonts w:ascii="Times New Roman" w:hAnsi="Times New Roman" w:cs="Times New Roman"/>
          <w:sz w:val="24"/>
          <w:szCs w:val="24"/>
        </w:rPr>
        <w:t>6</w:t>
      </w:r>
      <w:r w:rsidR="00737627" w:rsidRPr="005C256C">
        <w:rPr>
          <w:rFonts w:ascii="Times New Roman" w:hAnsi="Times New Roman" w:cs="Times New Roman"/>
          <w:sz w:val="24"/>
          <w:szCs w:val="24"/>
        </w:rPr>
        <w:t xml:space="preserve">. </w:t>
      </w:r>
      <w:r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Разработка проекта постановления администрации МО о даче согласия на обмен жилыми помещениями, предоставленными по договорам социального найма, либо проект постановления главы администрации МО об отказе в даче согласия на обмен жилыми помещениями</w:t>
      </w:r>
      <w:r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.1. </w:t>
      </w:r>
      <w:r w:rsidR="00DF0D74" w:rsidRPr="005C256C">
        <w:rPr>
          <w:rFonts w:ascii="Times New Roman" w:hAnsi="Times New Roman" w:cs="Times New Roman"/>
          <w:sz w:val="24"/>
          <w:szCs w:val="24"/>
        </w:rPr>
        <w:t xml:space="preserve">Основанием для начала административной процедуры (действий) является поступление пакета документов с </w:t>
      </w:r>
      <w:r w:rsidR="00211ABE" w:rsidRPr="005C256C">
        <w:rPr>
          <w:rFonts w:ascii="Times New Roman" w:hAnsi="Times New Roman" w:cs="Times New Roman"/>
          <w:sz w:val="24"/>
          <w:szCs w:val="24"/>
        </w:rPr>
        <w:t xml:space="preserve">протоколом комиссии </w:t>
      </w:r>
      <w:r w:rsidR="00DF0D74" w:rsidRPr="005C256C">
        <w:rPr>
          <w:rFonts w:ascii="Times New Roman" w:hAnsi="Times New Roman" w:cs="Times New Roman"/>
          <w:sz w:val="24"/>
          <w:szCs w:val="24"/>
        </w:rPr>
        <w:t>ответственному исполнителю для подготовки результата предоставления муниципальной услуги.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.2. </w:t>
      </w:r>
      <w:r w:rsidR="00DF0D74" w:rsidRPr="005C256C">
        <w:rPr>
          <w:rFonts w:ascii="Times New Roman" w:hAnsi="Times New Roman" w:cs="Times New Roman"/>
          <w:sz w:val="24"/>
          <w:szCs w:val="24"/>
        </w:rPr>
        <w:t xml:space="preserve">В случае, предусмотренном абзацем </w:t>
      </w:r>
      <w:r w:rsidR="00634570" w:rsidRPr="005C256C">
        <w:rPr>
          <w:rFonts w:ascii="Times New Roman" w:hAnsi="Times New Roman" w:cs="Times New Roman"/>
          <w:sz w:val="24"/>
          <w:szCs w:val="24"/>
        </w:rPr>
        <w:t>вторым</w:t>
      </w:r>
      <w:r w:rsidR="00DF0D74" w:rsidRPr="005C256C">
        <w:rPr>
          <w:rFonts w:ascii="Times New Roman" w:hAnsi="Times New Roman" w:cs="Times New Roman"/>
          <w:sz w:val="24"/>
          <w:szCs w:val="24"/>
        </w:rPr>
        <w:t xml:space="preserve"> пункта 3</w:t>
      </w:r>
      <w:r w:rsidR="00634570" w:rsidRPr="005C256C">
        <w:rPr>
          <w:rFonts w:ascii="Times New Roman" w:hAnsi="Times New Roman" w:cs="Times New Roman"/>
          <w:sz w:val="24"/>
          <w:szCs w:val="24"/>
        </w:rPr>
        <w:t>.1.5</w:t>
      </w:r>
      <w:r w:rsidR="00DF0D74" w:rsidRPr="005C256C">
        <w:rPr>
          <w:rFonts w:ascii="Times New Roman" w:hAnsi="Times New Roman" w:cs="Times New Roman"/>
          <w:sz w:val="24"/>
          <w:szCs w:val="24"/>
        </w:rPr>
        <w:t xml:space="preserve">.5,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по форме, утвержденной муниципальным правовым актом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.3. </w:t>
      </w:r>
      <w:r w:rsidR="00DF0D74" w:rsidRPr="005C256C">
        <w:rPr>
          <w:rFonts w:ascii="Times New Roman" w:hAnsi="Times New Roman" w:cs="Times New Roman"/>
          <w:sz w:val="24"/>
          <w:szCs w:val="24"/>
        </w:rPr>
        <w:t xml:space="preserve">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Подписанное главой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информационное письмо регистрируется </w:t>
      </w:r>
      <w:r w:rsidR="004139BD" w:rsidRPr="005C256C">
        <w:rPr>
          <w:rFonts w:ascii="Times New Roman" w:hAnsi="Times New Roman" w:cs="Times New Roman"/>
          <w:sz w:val="24"/>
          <w:szCs w:val="24"/>
        </w:rPr>
        <w:t>специалистом</w:t>
      </w:r>
      <w:r w:rsidR="00DF0D74" w:rsidRPr="005C256C">
        <w:rPr>
          <w:rFonts w:ascii="Times New Roman" w:hAnsi="Times New Roman" w:cs="Times New Roman"/>
          <w:sz w:val="24"/>
          <w:szCs w:val="24"/>
        </w:rPr>
        <w:t xml:space="preserve"> по учету и распределению жилой площади (отделом учета и распределения жилья).</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.4. </w:t>
      </w:r>
      <w:r w:rsidR="00DF0D74" w:rsidRPr="005C256C">
        <w:rPr>
          <w:rFonts w:ascii="Times New Roman" w:hAnsi="Times New Roman" w:cs="Times New Roman"/>
          <w:sz w:val="24"/>
          <w:szCs w:val="24"/>
        </w:rPr>
        <w:t xml:space="preserve">В случае, предусмотренном абзацем </w:t>
      </w:r>
      <w:r w:rsidR="00634570" w:rsidRPr="005C256C">
        <w:rPr>
          <w:rFonts w:ascii="Times New Roman" w:hAnsi="Times New Roman" w:cs="Times New Roman"/>
          <w:sz w:val="24"/>
          <w:szCs w:val="24"/>
        </w:rPr>
        <w:t>первым</w:t>
      </w:r>
      <w:r w:rsidR="00DF0D74" w:rsidRPr="005C256C">
        <w:rPr>
          <w:rFonts w:ascii="Times New Roman" w:hAnsi="Times New Roman" w:cs="Times New Roman"/>
          <w:sz w:val="24"/>
          <w:szCs w:val="24"/>
        </w:rPr>
        <w:t xml:space="preserve"> пункта </w:t>
      </w:r>
      <w:r w:rsidR="00634570" w:rsidRPr="005C256C">
        <w:rPr>
          <w:rFonts w:ascii="Times New Roman" w:hAnsi="Times New Roman" w:cs="Times New Roman"/>
          <w:sz w:val="24"/>
          <w:szCs w:val="24"/>
        </w:rPr>
        <w:t xml:space="preserve">3.1.5.5, </w:t>
      </w:r>
      <w:r w:rsidR="00DF0D74" w:rsidRPr="005C256C">
        <w:rPr>
          <w:rFonts w:ascii="Times New Roman" w:hAnsi="Times New Roman" w:cs="Times New Roman"/>
          <w:sz w:val="24"/>
          <w:szCs w:val="24"/>
        </w:rPr>
        <w:t xml:space="preserve"> наложения резолюции ответственный исполнитель подготавливает и направляет на подпись главе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проект муниципального правового акта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.5. </w:t>
      </w:r>
      <w:r w:rsidR="00DF0D74" w:rsidRPr="005C256C">
        <w:rPr>
          <w:rFonts w:ascii="Times New Roman" w:hAnsi="Times New Roman" w:cs="Times New Roman"/>
          <w:sz w:val="24"/>
          <w:szCs w:val="24"/>
        </w:rPr>
        <w:t xml:space="preserve">Подписанный главой администрации </w:t>
      </w:r>
      <w:r w:rsidR="004139BD" w:rsidRPr="005C256C">
        <w:rPr>
          <w:rFonts w:ascii="Times New Roman" w:hAnsi="Times New Roman" w:cs="Times New Roman"/>
          <w:sz w:val="24"/>
          <w:szCs w:val="24"/>
        </w:rPr>
        <w:t xml:space="preserve">МО </w:t>
      </w:r>
      <w:r w:rsidR="00DF0D74" w:rsidRPr="005C256C">
        <w:rPr>
          <w:rFonts w:ascii="Times New Roman" w:hAnsi="Times New Roman" w:cs="Times New Roman"/>
          <w:sz w:val="24"/>
          <w:szCs w:val="24"/>
        </w:rPr>
        <w:t xml:space="preserve">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.6. </w:t>
      </w:r>
      <w:r w:rsidR="00DF0D74" w:rsidRPr="005C256C">
        <w:rPr>
          <w:rFonts w:ascii="Times New Roman" w:hAnsi="Times New Roman" w:cs="Times New Roman"/>
          <w:sz w:val="24"/>
          <w:szCs w:val="24"/>
        </w:rPr>
        <w:t>Максимальный срок совершения админи</w:t>
      </w:r>
      <w:r w:rsidR="00634570"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не может превышать 2 рабочих дней со дня передачи документов ответственному исполнителю </w:t>
      </w:r>
      <w:r w:rsidR="004139BD" w:rsidRPr="005C256C">
        <w:rPr>
          <w:rFonts w:ascii="Times New Roman" w:hAnsi="Times New Roman" w:cs="Times New Roman"/>
          <w:sz w:val="24"/>
          <w:szCs w:val="24"/>
        </w:rPr>
        <w:t>главой 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.7. </w:t>
      </w:r>
      <w:r w:rsidR="00DF0D74" w:rsidRPr="005C256C">
        <w:rPr>
          <w:rFonts w:ascii="Times New Roman" w:hAnsi="Times New Roman" w:cs="Times New Roman"/>
          <w:sz w:val="24"/>
          <w:szCs w:val="24"/>
        </w:rPr>
        <w:t>Результатом админи</w:t>
      </w:r>
      <w:r w:rsidR="00634570"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является муниципальный правовой акт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w:t>
      </w:r>
      <w:r w:rsidR="00211ABE" w:rsidRPr="005C256C">
        <w:rPr>
          <w:rFonts w:ascii="Times New Roman" w:hAnsi="Times New Roman" w:cs="Times New Roman"/>
          <w:sz w:val="24"/>
          <w:szCs w:val="24"/>
        </w:rPr>
        <w:t xml:space="preserve"> </w:t>
      </w:r>
      <w:r w:rsidR="00DF0D74" w:rsidRPr="005C256C">
        <w:rPr>
          <w:rFonts w:ascii="Times New Roman" w:hAnsi="Times New Roman" w:cs="Times New Roman"/>
          <w:sz w:val="24"/>
          <w:szCs w:val="24"/>
        </w:rPr>
        <w:t xml:space="preserve"> Выдача заявителю результата предоставления муниципальной услуги.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.1. </w:t>
      </w:r>
      <w:r w:rsidR="00DF0D74" w:rsidRPr="005C256C">
        <w:rPr>
          <w:rFonts w:ascii="Times New Roman" w:hAnsi="Times New Roman" w:cs="Times New Roman"/>
          <w:sz w:val="24"/>
          <w:szCs w:val="24"/>
        </w:rPr>
        <w:t>Основанием для начала административной процедуры (действия) является регистрация муниципального правового акта главы администрации</w:t>
      </w:r>
      <w:r w:rsidR="004139BD" w:rsidRPr="005C256C">
        <w:rPr>
          <w:rFonts w:ascii="Times New Roman" w:hAnsi="Times New Roman" w:cs="Times New Roman"/>
          <w:sz w:val="24"/>
          <w:szCs w:val="24"/>
        </w:rPr>
        <w:t xml:space="preserve"> 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.2. </w:t>
      </w:r>
      <w:r w:rsidR="00DF0D74" w:rsidRPr="005C256C">
        <w:rPr>
          <w:rFonts w:ascii="Times New Roman" w:hAnsi="Times New Roman" w:cs="Times New Roman"/>
          <w:sz w:val="24"/>
          <w:szCs w:val="24"/>
        </w:rPr>
        <w:t xml:space="preserve">Выдача результата предоставления муниципальной услуги заявителю осуществляется специалистами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.3. </w:t>
      </w:r>
      <w:r w:rsidR="00DF0D74" w:rsidRPr="005C256C">
        <w:rPr>
          <w:rFonts w:ascii="Times New Roman" w:hAnsi="Times New Roman" w:cs="Times New Roman"/>
          <w:sz w:val="24"/>
          <w:szCs w:val="24"/>
        </w:rPr>
        <w:t xml:space="preserve">Специалист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.4. </w:t>
      </w:r>
      <w:r w:rsidR="00DF0D74" w:rsidRPr="005C256C">
        <w:rPr>
          <w:rFonts w:ascii="Times New Roman" w:hAnsi="Times New Roman" w:cs="Times New Roman"/>
          <w:sz w:val="24"/>
          <w:szCs w:val="24"/>
        </w:rPr>
        <w:t xml:space="preserve">При личном обращении заявителя за получением результата предоставления муниципальной услуги специалист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.5. </w:t>
      </w:r>
      <w:r w:rsidR="00DF0D74" w:rsidRPr="005C256C">
        <w:rPr>
          <w:rFonts w:ascii="Times New Roman" w:hAnsi="Times New Roman" w:cs="Times New Roman"/>
          <w:sz w:val="24"/>
          <w:szCs w:val="24"/>
        </w:rPr>
        <w:t xml:space="preserve">В случае неявки заявителя для получения документов в течение двух календарных дней со дня уведомления заявителя специалистом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.6. </w:t>
      </w:r>
      <w:r w:rsidR="00DF0D74" w:rsidRPr="005C256C">
        <w:rPr>
          <w:rFonts w:ascii="Times New Roman" w:hAnsi="Times New Roman" w:cs="Times New Roman"/>
          <w:sz w:val="24"/>
          <w:szCs w:val="24"/>
        </w:rPr>
        <w:t>Максимальный срок совершения административной пр</w:t>
      </w:r>
      <w:r w:rsidR="00634570" w:rsidRPr="005C256C">
        <w:rPr>
          <w:rFonts w:ascii="Times New Roman" w:hAnsi="Times New Roman" w:cs="Times New Roman"/>
          <w:sz w:val="24"/>
          <w:szCs w:val="24"/>
        </w:rPr>
        <w:t>оцедуры (действий)</w:t>
      </w:r>
      <w:r w:rsidR="00DF0D74" w:rsidRPr="005C256C">
        <w:rPr>
          <w:rFonts w:ascii="Times New Roman" w:hAnsi="Times New Roman" w:cs="Times New Roman"/>
          <w:sz w:val="24"/>
          <w:szCs w:val="24"/>
        </w:rPr>
        <w:t xml:space="preserve"> не может превышать 3 рабочих дней со дня регистрации муниципального правового акта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3.1.7.7. </w:t>
      </w:r>
      <w:r w:rsidR="00DF0D74" w:rsidRPr="005C256C">
        <w:rPr>
          <w:rFonts w:ascii="Times New Roman" w:hAnsi="Times New Roman" w:cs="Times New Roman"/>
          <w:sz w:val="24"/>
          <w:szCs w:val="24"/>
        </w:rPr>
        <w:t>Результатом админи</w:t>
      </w:r>
      <w:r w:rsidR="00634570"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является выдача результата предоставления муниципальной услуги заявителю.</w:t>
      </w:r>
    </w:p>
    <w:p w:rsidR="00211ABE" w:rsidRPr="005C256C" w:rsidRDefault="00211ABE" w:rsidP="005C256C">
      <w:pPr>
        <w:pStyle w:val="ConsPlusNormal"/>
        <w:ind w:firstLine="709"/>
        <w:jc w:val="both"/>
        <w:rPr>
          <w:rFonts w:ascii="Times New Roman" w:hAnsi="Times New Roman" w:cs="Times New Roman"/>
          <w:sz w:val="24"/>
          <w:szCs w:val="24"/>
        </w:rPr>
      </w:pPr>
      <w:bookmarkStart w:id="4" w:name="Par540"/>
      <w:bookmarkEnd w:id="4"/>
      <w:r w:rsidRPr="005C256C">
        <w:rPr>
          <w:rFonts w:ascii="Times New Roman" w:hAnsi="Times New Roman" w:cs="Times New Roman"/>
          <w:sz w:val="24"/>
          <w:szCs w:val="24"/>
        </w:rPr>
        <w:t>3.2. Особенности выполнения административных процедур в электронной форме</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5C256C">
          <w:rPr>
            <w:rFonts w:ascii="Times New Roman" w:hAnsi="Times New Roman" w:cs="Times New Roman"/>
            <w:sz w:val="24"/>
            <w:szCs w:val="24"/>
          </w:rPr>
          <w:t>законом</w:t>
        </w:r>
      </w:hyperlink>
      <w:r w:rsidRPr="005C256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5C256C">
          <w:rPr>
            <w:rFonts w:ascii="Times New Roman" w:hAnsi="Times New Roman" w:cs="Times New Roman"/>
            <w:sz w:val="24"/>
            <w:szCs w:val="24"/>
          </w:rPr>
          <w:t>законом</w:t>
        </w:r>
      </w:hyperlink>
      <w:r w:rsidRPr="005C256C">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7" w:history="1">
        <w:r w:rsidRPr="005C256C">
          <w:rPr>
            <w:rFonts w:ascii="Times New Roman" w:hAnsi="Times New Roman" w:cs="Times New Roman"/>
            <w:sz w:val="24"/>
            <w:szCs w:val="24"/>
          </w:rPr>
          <w:t>постановлением</w:t>
        </w:r>
      </w:hyperlink>
      <w:r w:rsidRPr="005C256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с обязательной личной явкой на прием в Администрацию;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без личной явки на прием в Администрацию.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на ПГУ ЛО или на ЕПГУ.</w:t>
      </w:r>
    </w:p>
    <w:p w:rsidR="00211ABE" w:rsidRPr="005C256C" w:rsidRDefault="00211ABE" w:rsidP="005C256C">
      <w:pPr>
        <w:pStyle w:val="ConsPlusNormal"/>
        <w:ind w:firstLine="709"/>
        <w:jc w:val="both"/>
        <w:rPr>
          <w:rFonts w:ascii="Times New Roman" w:hAnsi="Times New Roman" w:cs="Times New Roman"/>
          <w:sz w:val="24"/>
          <w:szCs w:val="24"/>
        </w:rPr>
      </w:pPr>
      <w:bookmarkStart w:id="5" w:name="P318"/>
      <w:bookmarkEnd w:id="5"/>
      <w:r w:rsidRPr="005C256C">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пройти идентификацию и аутентификацию в ЕСИА;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личном кабинете на ЕПГУ или на ПГУ ЛО заполнить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заявление на оказание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C256C">
          <w:rPr>
            <w:rFonts w:ascii="Times New Roman" w:hAnsi="Times New Roman" w:cs="Times New Roman"/>
            <w:sz w:val="24"/>
            <w:szCs w:val="24"/>
          </w:rPr>
          <w:t>пункта 3.2.5</w:t>
        </w:r>
      </w:hyperlink>
      <w:r w:rsidRPr="005C256C">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3.2.9. В случае поступления всех документов, указанных в </w:t>
      </w:r>
      <w:hyperlink w:anchor="P99" w:history="1">
        <w:r w:rsidRPr="005C256C">
          <w:rPr>
            <w:rFonts w:ascii="Times New Roman" w:hAnsi="Times New Roman" w:cs="Times New Roman"/>
            <w:color w:val="FF0000"/>
            <w:sz w:val="24"/>
            <w:szCs w:val="24"/>
          </w:rPr>
          <w:t>пункте 2.6</w:t>
        </w:r>
      </w:hyperlink>
      <w:r w:rsidRPr="005C256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C256C">
          <w:rPr>
            <w:rFonts w:ascii="Times New Roman" w:hAnsi="Times New Roman" w:cs="Times New Roman"/>
            <w:sz w:val="24"/>
            <w:szCs w:val="24"/>
          </w:rPr>
          <w:t>пункте 2.6</w:t>
        </w:r>
      </w:hyperlink>
      <w:r w:rsidRPr="005C256C">
        <w:rPr>
          <w:rFonts w:ascii="Times New Roman" w:hAnsi="Times New Roman" w:cs="Times New Roman"/>
          <w:sz w:val="24"/>
          <w:szCs w:val="24"/>
        </w:rPr>
        <w:t xml:space="preserve"> регламента, и отсутствия оснований, указанных в </w:t>
      </w:r>
      <w:hyperlink w:anchor="P134" w:history="1">
        <w:r w:rsidRPr="005C256C">
          <w:rPr>
            <w:rFonts w:ascii="Times New Roman" w:hAnsi="Times New Roman" w:cs="Times New Roman"/>
            <w:sz w:val="24"/>
            <w:szCs w:val="24"/>
          </w:rPr>
          <w:t>пункте 2.10</w:t>
        </w:r>
      </w:hyperlink>
      <w:r w:rsidRPr="005C256C">
        <w:rPr>
          <w:rFonts w:ascii="Times New Roman" w:hAnsi="Times New Roman" w:cs="Times New Roman"/>
          <w:sz w:val="24"/>
          <w:szCs w:val="24"/>
        </w:rPr>
        <w:t xml:space="preserve"> регламента.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5C256C" w:rsidRDefault="00211ABE" w:rsidP="005C256C">
      <w:pPr>
        <w:pStyle w:val="ConsPlusNormal"/>
        <w:ind w:firstLine="709"/>
        <w:jc w:val="both"/>
        <w:rPr>
          <w:rFonts w:ascii="Times New Roman" w:hAnsi="Times New Roman" w:cs="Times New Roman"/>
          <w:sz w:val="24"/>
          <w:szCs w:val="24"/>
        </w:rPr>
      </w:pPr>
    </w:p>
    <w:p w:rsidR="00211ABE" w:rsidRPr="005C256C" w:rsidRDefault="00211ABE" w:rsidP="005C256C">
      <w:pPr>
        <w:pStyle w:val="ConsPlusNormal"/>
        <w:ind w:firstLine="709"/>
        <w:jc w:val="center"/>
        <w:rPr>
          <w:rFonts w:ascii="Times New Roman" w:hAnsi="Times New Roman" w:cs="Times New Roman"/>
          <w:b/>
          <w:sz w:val="24"/>
          <w:szCs w:val="24"/>
        </w:rPr>
      </w:pPr>
      <w:r w:rsidRPr="005C256C">
        <w:rPr>
          <w:rFonts w:ascii="Times New Roman" w:hAnsi="Times New Roman" w:cs="Times New Roman"/>
          <w:b/>
          <w:sz w:val="24"/>
          <w:szCs w:val="24"/>
        </w:rPr>
        <w:t>4. Формы контроля за исполнением административного регламента</w:t>
      </w:r>
    </w:p>
    <w:p w:rsidR="00211ABE" w:rsidRPr="005C256C" w:rsidRDefault="00211ABE" w:rsidP="005C256C">
      <w:pPr>
        <w:pStyle w:val="ConsPlusNormal"/>
        <w:ind w:firstLine="709"/>
        <w:jc w:val="both"/>
        <w:rPr>
          <w:rFonts w:ascii="Times New Roman" w:hAnsi="Times New Roman" w:cs="Times New Roman"/>
          <w:sz w:val="24"/>
          <w:szCs w:val="24"/>
        </w:rPr>
      </w:pP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5C256C" w:rsidRDefault="00211ABE" w:rsidP="005C256C">
      <w:pPr>
        <w:pStyle w:val="ConsPlusNormal"/>
        <w:ind w:firstLine="709"/>
        <w:jc w:val="both"/>
        <w:rPr>
          <w:rFonts w:ascii="Times New Roman" w:hAnsi="Times New Roman" w:cs="Times New Roman"/>
          <w:sz w:val="24"/>
          <w:szCs w:val="24"/>
        </w:rPr>
      </w:pPr>
    </w:p>
    <w:p w:rsidR="00211ABE" w:rsidRPr="005C256C" w:rsidRDefault="00211ABE" w:rsidP="005C256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C256C">
        <w:rPr>
          <w:rFonts w:ascii="Times New Roman" w:eastAsia="Calibri" w:hAnsi="Times New Roman" w:cs="Times New Roman"/>
          <w:b/>
          <w:sz w:val="24"/>
          <w:szCs w:val="24"/>
        </w:rPr>
        <w:t>5. Досудебный (внесудебный) порядок обжалования решений</w:t>
      </w:r>
    </w:p>
    <w:p w:rsidR="00211ABE" w:rsidRPr="005C256C" w:rsidRDefault="00211ABE" w:rsidP="005C256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C256C">
        <w:rPr>
          <w:rFonts w:ascii="Times New Roman" w:eastAsia="Calibri" w:hAnsi="Times New Roman" w:cs="Times New Roman"/>
          <w:b/>
          <w:sz w:val="24"/>
          <w:szCs w:val="24"/>
        </w:rPr>
        <w:t>и действий (бездействия) органа, предоставляющего муниципаль</w:t>
      </w:r>
      <w:r w:rsidR="005C256C">
        <w:rPr>
          <w:rFonts w:ascii="Times New Roman" w:eastAsia="Calibri" w:hAnsi="Times New Roman" w:cs="Times New Roman"/>
          <w:b/>
          <w:sz w:val="24"/>
          <w:szCs w:val="24"/>
        </w:rPr>
        <w:t xml:space="preserve">ную услугу, </w:t>
      </w:r>
      <w:r w:rsidRPr="005C256C">
        <w:rPr>
          <w:rFonts w:ascii="Times New Roman" w:eastAsia="Calibri" w:hAnsi="Times New Roman" w:cs="Times New Roman"/>
          <w:b/>
          <w:sz w:val="24"/>
          <w:szCs w:val="24"/>
        </w:rPr>
        <w:t>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C256C" w:rsidRDefault="00211ABE" w:rsidP="005C256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C0055">
        <w:rPr>
          <w:rFonts w:ascii="Times New Roman" w:hAnsi="Times New Roman" w:cs="Times New Roman"/>
          <w:sz w:val="24"/>
          <w:szCs w:val="24"/>
        </w:rPr>
        <w:t>Ретюнское</w:t>
      </w:r>
      <w:r w:rsidR="004139BD" w:rsidRPr="005C256C">
        <w:rPr>
          <w:rFonts w:ascii="Times New Roman" w:hAnsi="Times New Roman" w:cs="Times New Roman"/>
          <w:sz w:val="24"/>
          <w:szCs w:val="24"/>
        </w:rPr>
        <w:t xml:space="preserve"> сельское поселение»</w:t>
      </w:r>
      <w:r w:rsidRPr="005C256C">
        <w:rPr>
          <w:rFonts w:ascii="Times New Roman" w:hAnsi="Times New Roman" w:cs="Times New Roman"/>
          <w:sz w:val="24"/>
          <w:szCs w:val="24"/>
        </w:rPr>
        <w:t xml:space="preserve"> </w:t>
      </w:r>
      <w:r w:rsidR="004139BD" w:rsidRPr="005C256C">
        <w:rPr>
          <w:rFonts w:ascii="Times New Roman" w:hAnsi="Times New Roman" w:cs="Times New Roman"/>
          <w:sz w:val="24"/>
          <w:szCs w:val="24"/>
        </w:rPr>
        <w:t xml:space="preserve">Лужского муниципального района </w:t>
      </w:r>
      <w:r w:rsidRPr="005C256C">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C256C">
          <w:rPr>
            <w:rFonts w:ascii="Times New Roman" w:hAnsi="Times New Roman" w:cs="Times New Roman"/>
            <w:sz w:val="24"/>
            <w:szCs w:val="24"/>
          </w:rPr>
          <w:t>ч. 5 ст. 11.2</w:t>
        </w:r>
      </w:hyperlink>
      <w:r w:rsidRPr="005C256C">
        <w:rPr>
          <w:rFonts w:ascii="Times New Roman" w:hAnsi="Times New Roman" w:cs="Times New Roman"/>
          <w:sz w:val="24"/>
          <w:szCs w:val="24"/>
        </w:rPr>
        <w:t xml:space="preserve">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письменной жалобе в обязательном порядке указываются: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C256C">
          <w:rPr>
            <w:rFonts w:ascii="Times New Roman" w:hAnsi="Times New Roman" w:cs="Times New Roman"/>
            <w:sz w:val="24"/>
            <w:szCs w:val="24"/>
          </w:rPr>
          <w:t>ст. 11.1</w:t>
        </w:r>
      </w:hyperlink>
      <w:r w:rsidRPr="005C256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4139BD" w:rsidRPr="005C256C">
        <w:rPr>
          <w:rFonts w:ascii="Times New Roman" w:hAnsi="Times New Roman" w:cs="Times New Roman"/>
          <w:sz w:val="24"/>
          <w:szCs w:val="24"/>
        </w:rPr>
        <w:t>МО «</w:t>
      </w:r>
      <w:r w:rsidR="007C0055">
        <w:rPr>
          <w:rFonts w:ascii="Times New Roman" w:hAnsi="Times New Roman" w:cs="Times New Roman"/>
          <w:sz w:val="24"/>
          <w:szCs w:val="24"/>
        </w:rPr>
        <w:t>Ретюнское</w:t>
      </w:r>
      <w:r w:rsidR="004139BD" w:rsidRPr="005C256C">
        <w:rPr>
          <w:rFonts w:ascii="Times New Roman" w:hAnsi="Times New Roman" w:cs="Times New Roman"/>
          <w:sz w:val="24"/>
          <w:szCs w:val="24"/>
        </w:rPr>
        <w:t xml:space="preserve"> сельское поселение» Лужского муниципального района </w:t>
      </w:r>
      <w:r w:rsidRPr="005C256C">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в удовлетворении жалобы отказывается.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C256C" w:rsidRDefault="00211ABE" w:rsidP="005C256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C256C" w:rsidRDefault="00211ABE" w:rsidP="005C256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5C256C">
        <w:rPr>
          <w:rFonts w:ascii="Times New Roman" w:hAnsi="Times New Roman" w:cs="Times New Roman"/>
          <w:sz w:val="24"/>
          <w:szCs w:val="24"/>
        </w:rPr>
        <w:tab/>
      </w:r>
      <w:r w:rsidRPr="005C256C">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5C256C" w:rsidRDefault="00211ABE" w:rsidP="005C256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б) определяет предмет обращения;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в) проводит проверку правильности заполнения обращения;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г) проводит проверку укомплектованности пакета документов;</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е) заверяет каждый документ дела своей электронной подписью (далее - ЭП);</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ж) направляет копии документов и реестр документов в комитет:</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в электронно</w:t>
      </w:r>
      <w:r w:rsidR="002A725E"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2A725E"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6.</w:t>
      </w:r>
      <w:r w:rsidR="00140135" w:rsidRPr="005C256C">
        <w:rPr>
          <w:rFonts w:ascii="Times New Roman" w:hAnsi="Times New Roman" w:cs="Times New Roman"/>
          <w:sz w:val="24"/>
          <w:szCs w:val="24"/>
        </w:rPr>
        <w:t>3</w:t>
      </w:r>
      <w:r w:rsidRPr="005C256C">
        <w:rPr>
          <w:rFonts w:ascii="Times New Roman" w:hAnsi="Times New Roman" w:cs="Times New Roman"/>
          <w:sz w:val="24"/>
          <w:szCs w:val="24"/>
        </w:rPr>
        <w:t xml:space="preserve">. При установлении работником МФЦ следующих фактов: </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0" w:history="1">
        <w:r w:rsidRPr="005C256C">
          <w:rPr>
            <w:rFonts w:ascii="Times New Roman" w:hAnsi="Times New Roman" w:cs="Times New Roman"/>
            <w:sz w:val="24"/>
            <w:szCs w:val="24"/>
          </w:rPr>
          <w:t>пункте 2.6</w:t>
        </w:r>
      </w:hyperlink>
      <w:r w:rsidRPr="005C256C">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сообщает заявителю, какие необходимые документы им не представлены;</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сообщает заявителю об отсутствии у него права на получение муниципальной услуги;</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распечатывает расписку о предоставлении консультации.</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6.</w:t>
      </w:r>
      <w:r w:rsidR="00140135" w:rsidRPr="005C256C">
        <w:rPr>
          <w:rFonts w:ascii="Times New Roman" w:hAnsi="Times New Roman" w:cs="Times New Roman"/>
          <w:sz w:val="24"/>
          <w:szCs w:val="24"/>
        </w:rPr>
        <w:t>4</w:t>
      </w:r>
      <w:r w:rsidRPr="005C256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5C256C" w:rsidRDefault="00211ABE"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C256C" w:rsidRDefault="00211ABE" w:rsidP="005C256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C256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F353B9" w:rsidRDefault="00F353B9"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4139BD" w:rsidRDefault="004139BD"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780733" w:rsidRPr="004139BD"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4139BD">
        <w:rPr>
          <w:rFonts w:ascii="Times New Roman" w:hAnsi="Times New Roman" w:cs="Times New Roman"/>
          <w:sz w:val="24"/>
          <w:szCs w:val="28"/>
        </w:rPr>
        <w:t xml:space="preserve">Приложение </w:t>
      </w:r>
      <w:r w:rsidR="00211ABE" w:rsidRPr="004139BD">
        <w:rPr>
          <w:rFonts w:ascii="Times New Roman" w:hAnsi="Times New Roman" w:cs="Times New Roman"/>
          <w:sz w:val="24"/>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4139BD">
        <w:rPr>
          <w:rFonts w:ascii="Times New Roman" w:hAnsi="Times New Roman" w:cs="Times New Roman"/>
          <w:sz w:val="24"/>
          <w:szCs w:val="28"/>
        </w:rPr>
        <w:t>к административному регламенту</w:t>
      </w:r>
    </w:p>
    <w:p w:rsidR="007626C2" w:rsidRDefault="007626C2" w:rsidP="004139BD">
      <w:pPr>
        <w:widowControl w:val="0"/>
        <w:autoSpaceDE w:val="0"/>
        <w:autoSpaceDN w:val="0"/>
        <w:spacing w:after="0" w:line="240" w:lineRule="auto"/>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В администрацию МО</w:t>
      </w:r>
    </w:p>
    <w:p w:rsidR="004139BD" w:rsidRDefault="007C0055"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Ретюнское</w:t>
      </w:r>
      <w:r w:rsidR="004139BD">
        <w:rPr>
          <w:rFonts w:ascii="Times New Roman" w:hAnsi="Times New Roman" w:cs="Times New Roman"/>
          <w:sz w:val="24"/>
          <w:szCs w:val="24"/>
        </w:rPr>
        <w:t xml:space="preserve"> сельское поселение </w:t>
      </w:r>
    </w:p>
    <w:p w:rsidR="009873A3" w:rsidRDefault="004139BD"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Лужского муниципального </w:t>
      </w:r>
      <w:r w:rsidR="009873A3"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sidR="009873A3">
        <w:rPr>
          <w:rFonts w:ascii="Times New Roman" w:hAnsi="Times New Roman" w:cs="Times New Roman"/>
          <w:sz w:val="24"/>
          <w:szCs w:val="24"/>
        </w:rPr>
        <w:t>айон</w:t>
      </w:r>
      <w:r w:rsidR="004E3BC1">
        <w:rPr>
          <w:rFonts w:ascii="Times New Roman" w:hAnsi="Times New Roman" w:cs="Times New Roman"/>
          <w:sz w:val="24"/>
          <w:szCs w:val="24"/>
        </w:rPr>
        <w:t>а</w:t>
      </w:r>
      <w:r w:rsidR="009873A3">
        <w:rPr>
          <w:rFonts w:ascii="Times New Roman" w:hAnsi="Times New Roman" w:cs="Times New Roman"/>
          <w:sz w:val="24"/>
          <w:szCs w:val="24"/>
        </w:rPr>
        <w:t xml:space="preserve"> 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(указать адрес, телефон (факс),</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электронную почту и иные реквизиты,</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позволяющие осуществлять</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взаимодействие с заявителем)</w:t>
      </w:r>
    </w:p>
    <w:p w:rsidR="009873A3" w:rsidRPr="00310648" w:rsidRDefault="009873A3" w:rsidP="004139BD">
      <w:pPr>
        <w:widowControl w:val="0"/>
        <w:autoSpaceDE w:val="0"/>
        <w:autoSpaceDN w:val="0"/>
        <w:spacing w:after="0" w:line="240" w:lineRule="auto"/>
        <w:jc w:val="right"/>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4139BD">
      <w:pPr>
        <w:widowControl w:val="0"/>
        <w:autoSpaceDE w:val="0"/>
        <w:autoSpaceDN w:val="0"/>
        <w:spacing w:after="0" w:line="240" w:lineRule="auto"/>
        <w:rPr>
          <w:rFonts w:ascii="Times New Roman" w:eastAsia="Times New Roman" w:hAnsi="Times New Roman" w:cs="Times New Roman"/>
          <w:sz w:val="24"/>
          <w:szCs w:val="24"/>
        </w:rPr>
      </w:pPr>
    </w:p>
    <w:p w:rsidR="009873A3" w:rsidRPr="004139BD" w:rsidRDefault="009873A3" w:rsidP="009873A3">
      <w:pPr>
        <w:widowControl w:val="0"/>
        <w:autoSpaceDE w:val="0"/>
        <w:autoSpaceDN w:val="0"/>
        <w:spacing w:after="0" w:line="240" w:lineRule="auto"/>
        <w:jc w:val="center"/>
        <w:rPr>
          <w:rFonts w:ascii="Times New Roman" w:eastAsia="Times New Roman" w:hAnsi="Times New Roman" w:cs="Times New Roman"/>
          <w:b/>
          <w:sz w:val="24"/>
          <w:szCs w:val="24"/>
        </w:rPr>
      </w:pPr>
      <w:r w:rsidRPr="004139BD">
        <w:rPr>
          <w:rFonts w:ascii="Times New Roman" w:eastAsia="Times New Roman" w:hAnsi="Times New Roman" w:cs="Times New Roman"/>
          <w:b/>
          <w:sz w:val="24"/>
          <w:szCs w:val="24"/>
        </w:rPr>
        <w:t>ЗАЯВЛЕНИЕ</w:t>
      </w:r>
    </w:p>
    <w:p w:rsidR="009873A3" w:rsidRPr="004139BD" w:rsidRDefault="009873A3" w:rsidP="009873A3">
      <w:pPr>
        <w:widowControl w:val="0"/>
        <w:autoSpaceDE w:val="0"/>
        <w:autoSpaceDN w:val="0"/>
        <w:spacing w:after="0" w:line="240" w:lineRule="auto"/>
        <w:jc w:val="center"/>
        <w:rPr>
          <w:rFonts w:ascii="Times New Roman" w:eastAsia="Times New Roman" w:hAnsi="Times New Roman" w:cs="Times New Roman"/>
          <w:b/>
          <w:sz w:val="24"/>
          <w:szCs w:val="24"/>
        </w:rPr>
      </w:pPr>
      <w:r w:rsidRPr="004139BD">
        <w:rPr>
          <w:rFonts w:ascii="Times New Roman" w:eastAsia="Times New Roman" w:hAnsi="Times New Roman" w:cs="Times New Roman"/>
          <w:b/>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r>
        <w:rPr>
          <w:rFonts w:ascii="Times New Roman" w:eastAsia="Times New Roman" w:hAnsi="Times New Roman" w:cs="Times New Roman"/>
          <w:sz w:val="24"/>
          <w:szCs w:val="24"/>
        </w:rPr>
        <w:t>комнаты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Из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Default="009873A3" w:rsidP="004139BD">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подписавшие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211ABE" w:rsidRPr="00586FEC" w:rsidRDefault="00211ABE" w:rsidP="00211ABE">
      <w:pPr>
        <w:pStyle w:val="ConsPlusNonformat"/>
        <w:jc w:val="both"/>
        <w:rPr>
          <w:rFonts w:ascii="Times New Roman" w:hAnsi="Times New Roman" w:cs="Times New Roman"/>
          <w:sz w:val="28"/>
          <w:szCs w:val="28"/>
        </w:rPr>
      </w:pPr>
    </w:p>
    <w:p w:rsidR="00211ABE" w:rsidRPr="005C256C" w:rsidRDefault="00211ABE" w:rsidP="00211ABE">
      <w:pPr>
        <w:pStyle w:val="ConsPlusNonformat"/>
        <w:jc w:val="center"/>
        <w:rPr>
          <w:rFonts w:ascii="Times New Roman" w:hAnsi="Times New Roman" w:cs="Times New Roman"/>
          <w:sz w:val="24"/>
          <w:szCs w:val="28"/>
        </w:rPr>
      </w:pPr>
      <w:r w:rsidRPr="005C256C">
        <w:rPr>
          <w:rFonts w:ascii="Times New Roman" w:hAnsi="Times New Roman" w:cs="Times New Roman"/>
          <w:sz w:val="24"/>
          <w:szCs w:val="28"/>
        </w:rPr>
        <w:t>Согласие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1"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(Вариант: ________________________________________________________________,</w:t>
      </w:r>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r w:rsidRPr="00F11CF7">
        <w:t>зарегистрирован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11ABE" w:rsidRPr="00F11CF7" w:rsidRDefault="00211ABE" w:rsidP="00211ABE">
      <w:pPr>
        <w:pStyle w:val="ConsPlusNonformat"/>
        <w:jc w:val="both"/>
      </w:pPr>
      <w:r w:rsidRPr="00F11CF7">
        <w:t>подтверждающего полномочия представителя))</w:t>
      </w:r>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(указать наименование лица, получающего согласие субъекта</w:t>
      </w:r>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r w:rsidRPr="00F11CF7">
        <w:t>находящемуся по адресу: ____________________________________,</w:t>
      </w:r>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r w:rsidRPr="00F11CF7">
        <w:t xml:space="preserve">предусмотренных  </w:t>
      </w:r>
      <w:hyperlink r:id="rId22"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в</w:t>
      </w:r>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г.</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FD0789">
      <w:headerReference w:type="default" r:id="rId23"/>
      <w:footerReference w:type="first" r:id="rId24"/>
      <w:pgSz w:w="11905" w:h="16838"/>
      <w:pgMar w:top="567"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A8" w:rsidRDefault="006625A8" w:rsidP="006541E2">
      <w:pPr>
        <w:spacing w:after="0" w:line="240" w:lineRule="auto"/>
      </w:pPr>
      <w:r>
        <w:separator/>
      </w:r>
    </w:p>
  </w:endnote>
  <w:endnote w:type="continuationSeparator" w:id="0">
    <w:p w:rsidR="006625A8" w:rsidRDefault="006625A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FD0789" w:rsidRDefault="00FD0789">
        <w:pPr>
          <w:pStyle w:val="a8"/>
          <w:jc w:val="center"/>
        </w:pPr>
        <w:r>
          <w:fldChar w:fldCharType="begin"/>
        </w:r>
        <w:r>
          <w:instrText>PAGE   \* MERGEFORMAT</w:instrText>
        </w:r>
        <w:r>
          <w:fldChar w:fldCharType="separate"/>
        </w:r>
        <w:r>
          <w:rPr>
            <w:noProof/>
          </w:rPr>
          <w:t>24</w:t>
        </w:r>
        <w:r>
          <w:rPr>
            <w:noProof/>
          </w:rPr>
          <w:fldChar w:fldCharType="end"/>
        </w:r>
      </w:p>
    </w:sdtContent>
  </w:sdt>
  <w:p w:rsidR="00FD0789" w:rsidRDefault="00FD0789">
    <w:pPr>
      <w:pStyle w:val="a8"/>
    </w:pPr>
  </w:p>
  <w:p w:rsidR="00FD0789" w:rsidRDefault="00FD07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A8" w:rsidRDefault="006625A8" w:rsidP="006541E2">
      <w:pPr>
        <w:spacing w:after="0" w:line="240" w:lineRule="auto"/>
      </w:pPr>
      <w:r>
        <w:separator/>
      </w:r>
    </w:p>
  </w:footnote>
  <w:footnote w:type="continuationSeparator" w:id="0">
    <w:p w:rsidR="006625A8" w:rsidRDefault="006625A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55" w:rsidRDefault="007C0055">
    <w:pPr>
      <w:pStyle w:val="a6"/>
      <w:jc w:val="right"/>
    </w:pPr>
  </w:p>
  <w:p w:rsidR="00FD0789" w:rsidRDefault="00FD0789">
    <w:pPr>
      <w:pStyle w:val="a6"/>
    </w:pPr>
  </w:p>
  <w:p w:rsidR="00FD0789" w:rsidRDefault="00FD07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39BD"/>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256C"/>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5A8"/>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0055"/>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067D5"/>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3634F"/>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0789"/>
    <w:rsid w:val="00FD236A"/>
    <w:rsid w:val="00FE2CB1"/>
    <w:rsid w:val="00FE2FED"/>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customStyle="1" w:styleId="1">
    <w:name w:val="заголовок 1"/>
    <w:basedOn w:val="a"/>
    <w:next w:val="a"/>
    <w:rsid w:val="00FD0789"/>
    <w:pPr>
      <w:keepNext/>
      <w:spacing w:after="0" w:line="240" w:lineRule="auto"/>
      <w:jc w:val="both"/>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customStyle="1" w:styleId="1">
    <w:name w:val="заголовок 1"/>
    <w:basedOn w:val="a"/>
    <w:next w:val="a"/>
    <w:rsid w:val="00FD0789"/>
    <w:pPr>
      <w:keepNext/>
      <w:spacing w:after="0" w:line="240" w:lineRule="auto"/>
      <w:jc w:val="both"/>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51A9-006E-40B7-9B5B-16BF2015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11642</Words>
  <Characters>66366</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_________ г.</vt:lpstr>
      <vt:lpstr/>
      <vt:lpstr>    1. Общие положения</vt:lpstr>
      <vt:lpstr>        1.2. Заявителями, имеющими право на получение муниципальной услуги, являются:</vt:lpstr>
      <vt:lpstr>        - граждане, являющиеся нанимателями жилых помещений государственного жилищного ф</vt:lpstr>
      <vt:lpstr>        - несовершеннолетние в возрасте от 14 до 18 лет, с согласия родителей (усыновите</vt:lpstr>
      <vt:lpstr>        - опекуны с предварительного разрешения органов опеки и попечительства в отношен</vt:lpstr>
      <vt:lpstr>        Представлять интересы могут:</vt:lpstr>
      <vt:lpstr>        - представители, действующие от имени заявителя в силу полномочий на основании д</vt:lpstr>
      <vt:lpstr>        1.3. Информация о местах нахождения органов местного самоуправления в лице админ</vt:lpstr>
      <vt:lpstr>        на стендах в местах предоставления муниципальной услуги и услуг, которые являютс</vt:lpstr>
      <vt:lpstr>        на сайте Администрации;</vt:lpstr>
      <vt:lpstr>        на сайте Государственного бюджетного учреждения Ленинградской области «Многофунк</vt:lpstr>
      <vt:lpstr>        на Портале государственных и муниципальных услуг (функций) Ленинградской области</vt:lpstr>
      <vt:lpstr>        в государственной информационной системе «Реестр государственных и муниципальных</vt:lpstr>
      <vt:lpstr>        </vt:lpstr>
      <vt:lpstr>        2. Стандарт предоставления муниципальной услуги</vt:lpstr>
      <vt:lpstr>        </vt:lpstr>
      <vt:lpstr>        2.1. Полное наименование муниципальной услуги:</vt:lpstr>
      <vt:lpstr>        Оформление согласия (отказа) на обмен жилыми помещениями, предоставленными по до</vt:lpstr>
      <vt:lpstr>        Сокращенное наименование муниципальной услуги:</vt:lpstr>
      <vt:lpstr>        Оформление согласия (отказа) на обмен жилыми помещениями, предоставленными по до</vt:lpstr>
      <vt:lpstr>        2.2. Муниципальную услугу предоставляют:</vt:lpstr>
      <vt:lpstr>        Администрация МО «Ретюнское сельское поселение» Лужского муниципального района Л</vt:lpstr>
      <vt:lpstr>        Заявление на получение муниципальной услуги с комплектом документов принимается:</vt:lpstr>
      <vt:lpstr>        1) при личной явке:</vt:lpstr>
      <vt:lpstr>        в Администрации;</vt:lpstr>
      <vt:lpstr>        в филиалах, отделах, удаленных рабочих местах ГБУ ЛО «МФЦ» (при наличии соглашен</vt:lpstr>
      <vt:lpstr>        2) без личной явки:</vt:lpstr>
      <vt:lpstr>        почтовым отправлением в Администрацию;</vt:lpstr>
      <vt:lpstr>        в электронной форме через личный кабинет заявителя на ПГУ ЛО/ЕПГУ (при техническ</vt:lpstr>
      <vt:lpstr>        Заявитель может записаться на прием для подачи заявления о предоставлении услуги</vt:lpstr>
      <vt:lpstr>        1) посредством ПГУ ЛО/ЕПГУ - в Администрацию, МФЦ;</vt:lpstr>
      <vt:lpstr>        2) посредством сайта ОМСУ, МФЦ (при технической реализации) - в Администрацию, М</vt:lpstr>
      <vt:lpstr>        3) по телефону - в Администрацию, МФЦ.</vt:lpstr>
      <vt:lpstr>        Для записи заявитель выбирает любую свободную для приема дату и время в пределах</vt:lpstr>
      <vt:lpstr>        2.2.1. В целях предоставления государственной услуги установление личности заяви</vt:lpstr>
      <vt:lpstr>        2.3. Результатом предоставления муниципальной услуги является:</vt:lpstr>
      <vt:lpstr>        - постановление администрации МО о даче согласия на обмен жилыми помещениями, пр</vt:lpstr>
      <vt:lpstr>        - постановление администрации МО об отказе в даче согласия на обмен жилыми помещ</vt:lpstr>
      <vt:lpstr>        2.4. Срок предоставления муниципальной услуги не может превышать 20 (двадцать) р</vt:lpstr>
      <vt:lpstr>        2.4.1. Выдача (направление) документа, являющегося результатом предоставления му</vt:lpstr>
      <vt:lpstr>        2.5. Нормативные правовые акты, регулирующие предоставление муниципальной услуги</vt:lpstr>
      <vt:lpstr>        - Жилищным кодексом Российской Федерации;</vt:lpstr>
      <vt:lpstr>        - Федеральным законом от 27.07.2010 № 210-ФЗ «Об организации предоставления госу</vt:lpstr>
      <vt:lpstr>        - Федеральным законом от 06.10.2003 № 131-ФЗ «Об общих принципах организации мес</vt:lpstr>
      <vt:lpstr>        - Постановления Правительства Российской Федерации от 16.05.2011 № 373 «О разраб</vt:lpstr>
      <vt:lpstr>        2.6. Исчерпывающий перечень документов, необходимых в соответствии с законодател</vt:lpstr>
      <vt:lpstr>        - заявление нанимателей о согласии на обмен жилыми помещениями, предоставленными</vt:lpstr>
      <vt:lpstr>        К заявлению прилагаются:</vt:lpstr>
      <vt:lpstr>        а) договор об обмене жилыми помещениями, занимаемыми по договорам социального на</vt:lpstr>
      <vt:lpstr>        б) документы, удостоверяющие личность гражданина, подавшего заявление, и личност</vt:lpstr>
      <vt:lpstr>        в) документы, подтверждающие семейные отношения гражданина, подавшего заявление,</vt:lpstr>
      <vt:lpstr>        г) документы, подтверждающие право пользования жилым помещением, занимаемым заяв</vt:lpstr>
      <vt:lpstr>        д) справку об отсутствии у нанимателя и членов его семьи тяжелых форм хронически</vt:lpstr>
      <vt:lpstr>        е) копию финансового лицевого счета с места жительства заявителя и членов его се</vt:lpstr>
      <vt:lpstr>        ж) справки об отсутствии задолженности за содержание, ремонт жилого помещения и </vt:lpstr>
      <vt:lpstr>        з) согласие органов опеки и попечительства в случае обмена жилыми помещениями, в</vt:lpstr>
      <vt:lpstr>        - документы, подтверждающие право пользования жилым помещением, занимаемым заяви</vt:lpstr>
      <vt:lpstr>        - выписку из домовой книги (с содержанием сведений обо всех гражданах, зарегистр</vt:lpstr>
      <vt:lpstr>        - копию финансового лицевого счета с места жительства заявителя и членов его сем</vt:lpstr>
      <vt:lpstr>        - справки об отсутствии задолженности за содержание, ремонт жилого помещения и к</vt:lpstr>
      <vt:lpstr>        - согласие органов опеки и попечительства в случае обмена жилыми помещениями, в </vt:lpstr>
      <vt:lpstr>        2.7.1. Заявитель вправе представить документы, указанные в пункте 2.7, по собств</vt:lpstr>
      <vt:lpstr>        2.8. Основания для приостановления предоставления муниципальной услуги не предус</vt:lpstr>
      <vt:lpstr>        2.9. Основания для отказа в приеме документов, необходимых для предоставления му</vt:lpstr>
      <vt:lpstr>        1) к нанимателю обмениваемого жилого помещения предъявлен иск о расторжении или </vt:lpstr>
      <vt:lpstr>        2) право пользования обмениваемым жилым помещением оспаривается в судебном поряд</vt:lpstr>
      <vt:lpstr>        3) обмениваемое жилое помещение признано в установленном порядке непригодным для</vt:lpstr>
      <vt:lpstr>        2.11. Муниципальная услуга предоставляется Администрацией бесплатно.</vt:lpstr>
      <vt:lpstr>        2.12. Максимальный срок ожидания в очереди при подаче заявления о предоставлении</vt:lpstr>
      <vt:lpstr>        2.13. Срок регистрации заявления о предоставлении муниципальной услуги составляе</vt:lpstr>
      <vt:lpstr>        при личном обращении заявителя - в день поступления заявления в Администрацию;</vt:lpstr>
      <vt:lpstr>        при направлении заявления почтовой связью в Администрацию - в день поступления з</vt:lpstr>
      <vt:lpstr>        при направлении запроса на бумажном носителе из МФЦ в Администрацию (при наличии</vt:lpstr>
      <vt:lpstr>        при направлении запроса в форме электронного документа посредством ЕПГУ или ПГУ </vt:lpstr>
      <vt:lpstr>        2.14. Требования к помещениям, в которых предоставляется муниципальная услуга, к</vt:lpstr>
      <vt:lpstr>        2.14.1. Предоставление муниципальной услуги осуществляется в специально выделенн</vt:lpstr>
      <vt:lpstr>        2.14.2. Наличие на территории, прилегающей к зданию, не менее 10 процентов мест </vt:lpstr>
      <vt:lpstr>        2.14.3. Помещения размещаются преимущественно на нижних, предпочтительнее на пер</vt:lpstr>
      <vt:lpstr>        2.14.4. Здание (помещение) оборудуется информационной табличкой (вывеской), соде</vt:lpstr>
      <vt:lpstr>        2.14.5. Вход в здание (помещение) и выход из него оборудуются лестницами с поруч</vt:lpstr>
      <vt:lpstr>        2.14.6. В помещении организуется бесплатный туалет для посетителей, в том числе </vt:lpstr>
      <vt:lpstr>        2.14.7. При необходимости работником Администрации, работником МФЦ инвалиду оказ</vt:lpstr>
      <vt:lpstr>        2.14.8. Вход в помещение и места ожидания оборудуются кнопками, а также содержат</vt:lpstr>
      <vt:lpstr>        2.14.9. Дублирование необходимой для инвалидов звуковой и зрительной информации,</vt:lpstr>
      <vt:lpstr>        2.14.10. Оборудование мест повышенного удобства с дополнительным местом для соба</vt:lpstr>
      <vt:lpstr>        2.14.11. Характеристики помещений приема и выдачи документов в части объемно-пла</vt:lpstr>
      <vt:lpstr>        2.14.12. Помещения приема и выдачи документов должны предусматривать места для о</vt:lpstr>
      <vt:lpstr>        2.14.13. Места ожидания и места для информирования оборудуются стульями (кресель</vt:lpstr>
      <vt:lpstr>        2.14.14. Места для проведения личного приема заявителей оборудуются столами, сту</vt:lpstr>
      <vt:lpstr>        2.15. Показатели доступности и качества муниципальной услуги.</vt:lpstr>
      <vt:lpstr>        2.15.1. Показатели доступности муниципальной услуги (общие, применимые в отношен</vt:lpstr>
      <vt:lpstr>        1) транспортная доступность к месту предоставления муниципальной услуги;</vt:lpstr>
      <vt:lpstr>        2) наличие указателей, обеспечивающих беспрепятственный доступ к помещениям, в к</vt:lpstr>
      <vt:lpstr>        3) возможность получения полной и достоверной информации о муниципальной услуге </vt:lpstr>
      <vt:lpstr>        4) предоставление муниципальной услуги любым доступным способом, предусмотренным</vt:lpstr>
      <vt:lpstr>        5) обеспечение для заявителя возможности получения информации о ходе и результат</vt:lpstr>
      <vt:lpstr>        6) возможность получения муниципальной услуги по экстерриториальному принципу;</vt:lpstr>
      <vt:lpstr>        2.15.2. Показатели доступности муниципальной услуги (специальные, применимые в о</vt:lpstr>
    </vt:vector>
  </TitlesOfParts>
  <Company>Hewlett-Packard Company</Company>
  <LinksUpToDate>false</LinksUpToDate>
  <CharactersWithSpaces>77853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cp:revision>
  <cp:lastPrinted>2022-03-01T11:00:00Z</cp:lastPrinted>
  <dcterms:created xsi:type="dcterms:W3CDTF">2022-02-04T08:54:00Z</dcterms:created>
  <dcterms:modified xsi:type="dcterms:W3CDTF">2022-03-01T11:02:00Z</dcterms:modified>
</cp:coreProperties>
</file>