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E" w:rsidRPr="00C0300A" w:rsidRDefault="00BC414E" w:rsidP="00BC41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775" cy="724535"/>
            <wp:effectExtent l="0" t="0" r="0" b="0"/>
            <wp:docPr id="1" name="Рисунок 1" descr="Описание: Описание: 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4E" w:rsidRPr="00C0300A" w:rsidRDefault="00BC414E" w:rsidP="00BC414E">
      <w:pPr>
        <w:jc w:val="center"/>
        <w:rPr>
          <w:b/>
          <w:sz w:val="28"/>
          <w:szCs w:val="28"/>
        </w:rPr>
      </w:pPr>
      <w:r w:rsidRPr="00C0300A">
        <w:rPr>
          <w:b/>
          <w:sz w:val="28"/>
          <w:szCs w:val="28"/>
        </w:rPr>
        <w:t>Ленинградская область</w:t>
      </w:r>
    </w:p>
    <w:p w:rsidR="00BC414E" w:rsidRPr="00C0300A" w:rsidRDefault="00BC414E" w:rsidP="00BC414E">
      <w:pPr>
        <w:jc w:val="center"/>
        <w:rPr>
          <w:b/>
          <w:sz w:val="28"/>
          <w:szCs w:val="28"/>
        </w:rPr>
      </w:pPr>
      <w:proofErr w:type="spellStart"/>
      <w:r w:rsidRPr="00C0300A">
        <w:rPr>
          <w:b/>
          <w:sz w:val="28"/>
          <w:szCs w:val="28"/>
        </w:rPr>
        <w:t>Лужский</w:t>
      </w:r>
      <w:proofErr w:type="spellEnd"/>
      <w:r w:rsidRPr="00C0300A">
        <w:rPr>
          <w:b/>
          <w:sz w:val="28"/>
          <w:szCs w:val="28"/>
        </w:rPr>
        <w:t xml:space="preserve"> муниципальный район</w:t>
      </w:r>
    </w:p>
    <w:p w:rsidR="00BC414E" w:rsidRPr="00C0300A" w:rsidRDefault="00BC414E" w:rsidP="00BC414E">
      <w:pPr>
        <w:jc w:val="center"/>
        <w:rPr>
          <w:b/>
          <w:sz w:val="28"/>
          <w:szCs w:val="28"/>
        </w:rPr>
      </w:pPr>
      <w:r w:rsidRPr="00C0300A">
        <w:rPr>
          <w:b/>
          <w:sz w:val="28"/>
          <w:szCs w:val="28"/>
        </w:rPr>
        <w:t xml:space="preserve">совет депутатов </w:t>
      </w:r>
      <w:proofErr w:type="spellStart"/>
      <w:r w:rsidRPr="00C0300A">
        <w:rPr>
          <w:b/>
          <w:sz w:val="28"/>
          <w:szCs w:val="28"/>
        </w:rPr>
        <w:t>Ретюнского</w:t>
      </w:r>
      <w:proofErr w:type="spellEnd"/>
      <w:r w:rsidRPr="00C0300A">
        <w:rPr>
          <w:b/>
          <w:sz w:val="28"/>
          <w:szCs w:val="28"/>
        </w:rPr>
        <w:t xml:space="preserve"> сельского  поселения</w:t>
      </w:r>
    </w:p>
    <w:p w:rsidR="00BC414E" w:rsidRPr="00C0300A" w:rsidRDefault="00BC414E" w:rsidP="00BC414E">
      <w:pPr>
        <w:jc w:val="center"/>
        <w:rPr>
          <w:b/>
          <w:sz w:val="28"/>
          <w:szCs w:val="28"/>
        </w:rPr>
      </w:pPr>
      <w:r w:rsidRPr="00C0300A">
        <w:rPr>
          <w:b/>
          <w:sz w:val="28"/>
          <w:szCs w:val="28"/>
        </w:rPr>
        <w:t>четвертого созыва</w:t>
      </w:r>
    </w:p>
    <w:p w:rsidR="00BC414E" w:rsidRPr="00C0300A" w:rsidRDefault="00BC414E" w:rsidP="00BC414E">
      <w:pPr>
        <w:jc w:val="center"/>
        <w:rPr>
          <w:sz w:val="28"/>
          <w:szCs w:val="28"/>
        </w:rPr>
      </w:pPr>
    </w:p>
    <w:p w:rsidR="00BC414E" w:rsidRPr="00C0300A" w:rsidRDefault="00BC414E" w:rsidP="00BC414E">
      <w:pPr>
        <w:tabs>
          <w:tab w:val="left" w:pos="709"/>
        </w:tabs>
        <w:ind w:firstLine="426"/>
        <w:jc w:val="center"/>
        <w:rPr>
          <w:b/>
          <w:sz w:val="28"/>
          <w:szCs w:val="28"/>
        </w:rPr>
      </w:pPr>
      <w:r w:rsidRPr="00C0300A">
        <w:rPr>
          <w:b/>
          <w:sz w:val="28"/>
          <w:szCs w:val="28"/>
        </w:rPr>
        <w:t>РЕШЕНИЕ</w:t>
      </w:r>
    </w:p>
    <w:p w:rsidR="00BC414E" w:rsidRDefault="00BC414E" w:rsidP="00BC414E">
      <w:pPr>
        <w:jc w:val="center"/>
        <w:rPr>
          <w:b/>
          <w:sz w:val="28"/>
          <w:szCs w:val="28"/>
        </w:rPr>
      </w:pPr>
    </w:p>
    <w:p w:rsidR="00BC414E" w:rsidRDefault="00BC414E" w:rsidP="00BC414E">
      <w:pPr>
        <w:jc w:val="center"/>
        <w:rPr>
          <w:b/>
          <w:sz w:val="28"/>
          <w:szCs w:val="28"/>
        </w:rPr>
      </w:pPr>
    </w:p>
    <w:p w:rsidR="00BC414E" w:rsidRPr="006E1CCB" w:rsidRDefault="00BC414E" w:rsidP="00BC414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680"/>
      </w:tblGrid>
      <w:tr w:rsidR="00BC414E" w:rsidRPr="006E1CCB" w:rsidTr="00B32800">
        <w:tc>
          <w:tcPr>
            <w:tcW w:w="4784" w:type="dxa"/>
          </w:tcPr>
          <w:p w:rsidR="00BC414E" w:rsidRPr="00483F83" w:rsidRDefault="00BC414E" w:rsidP="00042AFD">
            <w:pPr>
              <w:rPr>
                <w:sz w:val="28"/>
                <w:szCs w:val="28"/>
              </w:rPr>
            </w:pPr>
            <w:r w:rsidRPr="00483F83">
              <w:rPr>
                <w:sz w:val="28"/>
                <w:szCs w:val="28"/>
              </w:rPr>
              <w:t>«</w:t>
            </w:r>
            <w:r w:rsidR="00042AFD">
              <w:rPr>
                <w:sz w:val="28"/>
                <w:szCs w:val="28"/>
              </w:rPr>
              <w:t>12</w:t>
            </w:r>
            <w:r w:rsidRPr="00483F8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="00042AFD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2021</w:t>
            </w:r>
            <w:r w:rsidRPr="00483F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BC414E" w:rsidRDefault="00BC414E" w:rsidP="00B32800">
            <w:pPr>
              <w:tabs>
                <w:tab w:val="left" w:pos="33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42AFD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 xml:space="preserve">      </w:t>
            </w:r>
          </w:p>
          <w:p w:rsidR="00BC414E" w:rsidRDefault="00BC414E" w:rsidP="00B32800">
            <w:pPr>
              <w:tabs>
                <w:tab w:val="left" w:pos="3396"/>
              </w:tabs>
              <w:rPr>
                <w:sz w:val="28"/>
                <w:szCs w:val="28"/>
              </w:rPr>
            </w:pPr>
          </w:p>
          <w:p w:rsidR="00BC414E" w:rsidRPr="00124103" w:rsidRDefault="00BC414E" w:rsidP="00B32800">
            <w:pPr>
              <w:tabs>
                <w:tab w:val="left" w:pos="3396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BC414E" w:rsidRPr="00483F83" w:rsidRDefault="00BC414E" w:rsidP="00B32800">
            <w:pPr>
              <w:ind w:firstLine="426"/>
              <w:jc w:val="center"/>
              <w:rPr>
                <w:sz w:val="28"/>
                <w:szCs w:val="28"/>
              </w:rPr>
            </w:pPr>
          </w:p>
        </w:tc>
      </w:tr>
    </w:tbl>
    <w:p w:rsidR="00BC414E" w:rsidRPr="00BC414E" w:rsidRDefault="00BC414E" w:rsidP="00BC414E">
      <w:pPr>
        <w:shd w:val="clear" w:color="auto" w:fill="FFFFFF"/>
        <w:ind w:right="5386"/>
        <w:jc w:val="both"/>
        <w:rPr>
          <w:color w:val="212121"/>
          <w:lang w:eastAsia="en-US"/>
        </w:rPr>
      </w:pPr>
      <w:r w:rsidRPr="00BC414E">
        <w:rPr>
          <w:rFonts w:eastAsia="Calibri"/>
          <w:iCs/>
          <w:lang w:eastAsia="en-US"/>
        </w:rPr>
        <w:t xml:space="preserve"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>
        <w:rPr>
          <w:rFonts w:eastAsia="Calibri"/>
          <w:iCs/>
          <w:lang w:eastAsia="en-US"/>
        </w:rPr>
        <w:t>МО «</w:t>
      </w:r>
      <w:proofErr w:type="spellStart"/>
      <w:r>
        <w:rPr>
          <w:rFonts w:eastAsia="Calibri"/>
          <w:iCs/>
          <w:lang w:eastAsia="en-US"/>
        </w:rPr>
        <w:t>Ретюнское</w:t>
      </w:r>
      <w:proofErr w:type="spellEnd"/>
      <w:r>
        <w:rPr>
          <w:rFonts w:eastAsia="Calibri"/>
          <w:iCs/>
          <w:lang w:eastAsia="en-US"/>
        </w:rPr>
        <w:t xml:space="preserve"> сельское поселение»</w:t>
      </w:r>
      <w:r w:rsidRPr="00BC414E">
        <w:rPr>
          <w:rFonts w:eastAsia="Calibri"/>
          <w:iCs/>
          <w:lang w:eastAsia="en-US"/>
        </w:rPr>
        <w:t xml:space="preserve"> и находящихся в неудовлетворительном состоянии</w:t>
      </w:r>
    </w:p>
    <w:p w:rsidR="00BC414E" w:rsidRPr="00BC414E" w:rsidRDefault="00BC414E" w:rsidP="00BC414E">
      <w:pPr>
        <w:ind w:right="4445"/>
        <w:jc w:val="both"/>
        <w:rPr>
          <w:rFonts w:eastAsia="Calibri"/>
          <w:sz w:val="28"/>
          <w:szCs w:val="28"/>
          <w:lang w:eastAsia="en-US"/>
        </w:rPr>
      </w:pPr>
    </w:p>
    <w:p w:rsidR="00BC414E" w:rsidRPr="00BC414E" w:rsidRDefault="00BC414E" w:rsidP="00BC414E">
      <w:pPr>
        <w:ind w:right="4445"/>
        <w:jc w:val="both"/>
        <w:rPr>
          <w:rFonts w:eastAsia="Calibri"/>
          <w:sz w:val="28"/>
          <w:szCs w:val="28"/>
          <w:lang w:eastAsia="en-US"/>
        </w:rPr>
      </w:pPr>
    </w:p>
    <w:p w:rsidR="00BC414E" w:rsidRPr="00BC414E" w:rsidRDefault="00BC414E" w:rsidP="00BC41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C414E"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Ретюнского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C414E">
        <w:rPr>
          <w:rFonts w:eastAsia="Calibri"/>
          <w:i/>
          <w:sz w:val="28"/>
          <w:szCs w:val="28"/>
          <w:lang w:eastAsia="en-US"/>
        </w:rPr>
        <w:t>,</w:t>
      </w:r>
    </w:p>
    <w:p w:rsidR="00BC414E" w:rsidRPr="00BC414E" w:rsidRDefault="00BC414E" w:rsidP="00BC414E">
      <w:pPr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BC414E">
        <w:rPr>
          <w:rFonts w:eastAsia="Calibri"/>
          <w:sz w:val="28"/>
          <w:szCs w:val="28"/>
          <w:lang w:eastAsia="en-US"/>
        </w:rPr>
        <w:t xml:space="preserve"> </w:t>
      </w:r>
    </w:p>
    <w:p w:rsidR="00BC414E" w:rsidRPr="00BC414E" w:rsidRDefault="00BC414E" w:rsidP="00BC414E">
      <w:pPr>
        <w:ind w:right="-1"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BC414E">
        <w:rPr>
          <w:rFonts w:eastAsia="Calibri"/>
          <w:b/>
          <w:sz w:val="28"/>
          <w:szCs w:val="28"/>
          <w:lang w:eastAsia="en-US"/>
        </w:rPr>
        <w:t>РЕШИЛ:</w:t>
      </w:r>
    </w:p>
    <w:p w:rsidR="00BC414E" w:rsidRPr="00BC414E" w:rsidRDefault="00BC414E" w:rsidP="00BC414E">
      <w:pPr>
        <w:ind w:right="-1" w:firstLine="851"/>
        <w:jc w:val="center"/>
        <w:rPr>
          <w:rFonts w:eastAsia="Calibri"/>
          <w:sz w:val="28"/>
          <w:szCs w:val="28"/>
          <w:lang w:eastAsia="en-US"/>
        </w:rPr>
      </w:pPr>
    </w:p>
    <w:p w:rsidR="00BC414E" w:rsidRPr="00BC414E" w:rsidRDefault="00BC414E" w:rsidP="00BC414E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BC414E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BC414E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 w:rsidRPr="00BC414E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>
        <w:rPr>
          <w:rFonts w:eastAsia="SimSun" w:cs="Mangal"/>
          <w:iCs/>
          <w:kern w:val="3"/>
          <w:sz w:val="28"/>
          <w:szCs w:val="28"/>
          <w:lang w:eastAsia="zh-CN" w:bidi="hi-IN"/>
        </w:rPr>
        <w:t>МО «</w:t>
      </w:r>
      <w:proofErr w:type="spellStart"/>
      <w:r>
        <w:rPr>
          <w:rFonts w:eastAsia="SimSun" w:cs="Mangal"/>
          <w:iCs/>
          <w:kern w:val="3"/>
          <w:sz w:val="28"/>
          <w:szCs w:val="28"/>
          <w:lang w:eastAsia="zh-CN" w:bidi="hi-IN"/>
        </w:rPr>
        <w:t>Ретюнское</w:t>
      </w:r>
      <w:proofErr w:type="spellEnd"/>
      <w:r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сельское поселение»</w:t>
      </w:r>
      <w:r w:rsidRPr="00BC414E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и находящихся в неудовлетворительном состоянии, </w:t>
      </w:r>
      <w:r w:rsidRPr="00BC414E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Pr="00BC414E">
        <w:rPr>
          <w:rFonts w:eastAsia="SimSun"/>
          <w:kern w:val="3"/>
          <w:sz w:val="28"/>
          <w:szCs w:val="28"/>
          <w:lang w:bidi="hi-IN"/>
        </w:rPr>
        <w:t>приложению</w:t>
      </w:r>
      <w:r w:rsidRPr="00BC414E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BC414E" w:rsidRPr="00BC414E" w:rsidRDefault="00BC414E" w:rsidP="00BC414E">
      <w:pPr>
        <w:tabs>
          <w:tab w:val="left" w:pos="720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C414E">
        <w:rPr>
          <w:rFonts w:eastAsia="Calibri"/>
          <w:sz w:val="28"/>
          <w:szCs w:val="28"/>
          <w:lang w:eastAsia="en-US"/>
        </w:rPr>
        <w:lastRenderedPageBreak/>
        <w:tab/>
        <w:t xml:space="preserve">2. Опубликовать данное постановление </w:t>
      </w:r>
      <w:r>
        <w:rPr>
          <w:rFonts w:eastAsia="Calibri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Ретюнского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BC414E" w:rsidRPr="00BC414E" w:rsidRDefault="00BC414E" w:rsidP="00BC414E">
      <w:pPr>
        <w:tabs>
          <w:tab w:val="left" w:pos="720"/>
        </w:tabs>
        <w:ind w:firstLine="260"/>
        <w:jc w:val="both"/>
        <w:rPr>
          <w:rFonts w:eastAsia="Calibri"/>
          <w:sz w:val="28"/>
          <w:szCs w:val="28"/>
          <w:lang w:eastAsia="en-US"/>
        </w:rPr>
      </w:pPr>
      <w:r w:rsidRPr="00BC414E">
        <w:rPr>
          <w:rFonts w:eastAsia="Calibri"/>
          <w:sz w:val="28"/>
          <w:szCs w:val="28"/>
          <w:lang w:eastAsia="en-US"/>
        </w:rPr>
        <w:tab/>
        <w:t>3. Решение вступает в законную силу после его официального опубликования (обнародования).</w:t>
      </w:r>
    </w:p>
    <w:p w:rsidR="00BC414E" w:rsidRPr="00BC414E" w:rsidRDefault="00BC414E" w:rsidP="00BC414E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BC414E" w:rsidRPr="00BC414E" w:rsidRDefault="00BC414E" w:rsidP="00BC414E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BC414E" w:rsidRPr="00BC414E" w:rsidRDefault="00BC414E" w:rsidP="00BC414E">
      <w:pPr>
        <w:jc w:val="both"/>
        <w:rPr>
          <w:rFonts w:eastAsia="Calibri"/>
          <w:sz w:val="28"/>
          <w:szCs w:val="28"/>
        </w:rPr>
      </w:pPr>
      <w:r w:rsidRPr="00BC414E">
        <w:rPr>
          <w:rFonts w:eastAsia="Calibri"/>
          <w:sz w:val="28"/>
          <w:szCs w:val="28"/>
        </w:rPr>
        <w:t xml:space="preserve">Глава муниципального образования                      </w:t>
      </w:r>
      <w:r>
        <w:rPr>
          <w:rFonts w:eastAsia="Calibri"/>
          <w:sz w:val="28"/>
          <w:szCs w:val="28"/>
        </w:rPr>
        <w:t xml:space="preserve">                    В.Ю. </w:t>
      </w:r>
      <w:proofErr w:type="spellStart"/>
      <w:r>
        <w:rPr>
          <w:rFonts w:eastAsia="Calibri"/>
          <w:sz w:val="28"/>
          <w:szCs w:val="28"/>
        </w:rPr>
        <w:t>Камагин</w:t>
      </w:r>
      <w:proofErr w:type="spellEnd"/>
    </w:p>
    <w:p w:rsidR="00BC414E" w:rsidRPr="00BC414E" w:rsidRDefault="00BC414E" w:rsidP="00BC414E">
      <w:pPr>
        <w:ind w:left="3539" w:firstLine="709"/>
        <w:jc w:val="right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</w:p>
    <w:p w:rsidR="00BC414E" w:rsidRP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  <w:r w:rsidRPr="00BC414E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BC414E" w:rsidRPr="00BC414E" w:rsidRDefault="00BC414E" w:rsidP="00BC414E">
      <w:pPr>
        <w:ind w:left="4956"/>
        <w:rPr>
          <w:rFonts w:eastAsia="Calibri"/>
          <w:sz w:val="28"/>
          <w:szCs w:val="28"/>
          <w:lang w:eastAsia="en-US"/>
        </w:rPr>
      </w:pPr>
      <w:r w:rsidRPr="00BC414E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BC414E" w:rsidRP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  <w:r w:rsidRPr="00BC414E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BC414E" w:rsidRP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  <w:r w:rsidRPr="00BC414E">
        <w:rPr>
          <w:rFonts w:eastAsia="Calibri"/>
          <w:sz w:val="28"/>
          <w:szCs w:val="28"/>
          <w:lang w:eastAsia="en-US"/>
        </w:rPr>
        <w:t>_</w:t>
      </w:r>
      <w:proofErr w:type="spellStart"/>
      <w:r w:rsidR="00042AFD">
        <w:rPr>
          <w:rFonts w:eastAsia="Calibri"/>
          <w:sz w:val="28"/>
          <w:szCs w:val="28"/>
          <w:lang w:eastAsia="en-US"/>
        </w:rPr>
        <w:t>Ретюнского</w:t>
      </w:r>
      <w:proofErr w:type="spellEnd"/>
      <w:r w:rsidR="00042AFD">
        <w:rPr>
          <w:rFonts w:eastAsia="Calibri"/>
          <w:sz w:val="28"/>
          <w:szCs w:val="28"/>
          <w:lang w:eastAsia="en-US"/>
        </w:rPr>
        <w:t xml:space="preserve"> сельского </w:t>
      </w:r>
      <w:proofErr w:type="spellStart"/>
      <w:r w:rsidR="00042AFD">
        <w:rPr>
          <w:rFonts w:eastAsia="Calibri"/>
          <w:sz w:val="28"/>
          <w:szCs w:val="28"/>
          <w:lang w:eastAsia="en-US"/>
        </w:rPr>
        <w:t>посалеления</w:t>
      </w:r>
      <w:proofErr w:type="spellEnd"/>
    </w:p>
    <w:p w:rsidR="00BC414E" w:rsidRPr="00BC414E" w:rsidRDefault="00BC414E" w:rsidP="00BC414E">
      <w:pPr>
        <w:ind w:left="4248" w:firstLine="708"/>
        <w:rPr>
          <w:rFonts w:eastAsia="Calibri"/>
          <w:sz w:val="28"/>
          <w:szCs w:val="28"/>
          <w:lang w:eastAsia="en-US"/>
        </w:rPr>
      </w:pPr>
      <w:r w:rsidRPr="00BC414E">
        <w:rPr>
          <w:rFonts w:eastAsia="Calibri"/>
          <w:sz w:val="28"/>
          <w:szCs w:val="28"/>
          <w:lang w:eastAsia="en-US"/>
        </w:rPr>
        <w:t xml:space="preserve">от </w:t>
      </w:r>
      <w:r w:rsidR="00042AFD">
        <w:rPr>
          <w:rFonts w:eastAsia="Calibri"/>
          <w:sz w:val="28"/>
          <w:szCs w:val="28"/>
          <w:lang w:eastAsia="en-US"/>
        </w:rPr>
        <w:t>12.04.2021г</w:t>
      </w:r>
      <w:bookmarkStart w:id="0" w:name="_GoBack"/>
      <w:bookmarkEnd w:id="0"/>
      <w:r w:rsidRPr="00BC414E">
        <w:rPr>
          <w:rFonts w:eastAsia="Calibri"/>
          <w:sz w:val="28"/>
          <w:szCs w:val="28"/>
          <w:lang w:eastAsia="en-US"/>
        </w:rPr>
        <w:t xml:space="preserve"> № </w:t>
      </w:r>
      <w:r w:rsidR="00042AFD">
        <w:rPr>
          <w:rFonts w:eastAsia="Calibri"/>
          <w:sz w:val="28"/>
          <w:szCs w:val="28"/>
          <w:lang w:eastAsia="en-US"/>
        </w:rPr>
        <w:t>93</w:t>
      </w:r>
    </w:p>
    <w:p w:rsidR="00BC414E" w:rsidRPr="00BC414E" w:rsidRDefault="00BC414E" w:rsidP="00BC414E">
      <w:pPr>
        <w:shd w:val="clear" w:color="auto" w:fill="FFFFFF"/>
        <w:jc w:val="both"/>
        <w:rPr>
          <w:color w:val="212121"/>
          <w:sz w:val="28"/>
          <w:szCs w:val="28"/>
          <w:lang w:eastAsia="en-US"/>
        </w:rPr>
      </w:pPr>
    </w:p>
    <w:p w:rsidR="00BC414E" w:rsidRPr="00BC414E" w:rsidRDefault="00BC414E" w:rsidP="00BC414E">
      <w:pPr>
        <w:widowControl w:val="0"/>
        <w:ind w:left="5260"/>
        <w:rPr>
          <w:sz w:val="27"/>
          <w:szCs w:val="27"/>
          <w:lang w:eastAsia="en-US"/>
        </w:rPr>
      </w:pPr>
    </w:p>
    <w:p w:rsidR="00BC414E" w:rsidRPr="00BC414E" w:rsidRDefault="00BC414E" w:rsidP="00BC414E">
      <w:pPr>
        <w:jc w:val="center"/>
        <w:rPr>
          <w:b/>
          <w:bCs/>
          <w:sz w:val="28"/>
          <w:szCs w:val="28"/>
        </w:rPr>
      </w:pPr>
      <w:r w:rsidRPr="00BC414E">
        <w:rPr>
          <w:b/>
          <w:bCs/>
          <w:sz w:val="28"/>
          <w:szCs w:val="28"/>
        </w:rPr>
        <w:t>ПОРЯДОК</w:t>
      </w:r>
    </w:p>
    <w:p w:rsidR="00BC414E" w:rsidRPr="00BC414E" w:rsidRDefault="00BC414E" w:rsidP="00BC414E">
      <w:pPr>
        <w:jc w:val="center"/>
        <w:rPr>
          <w:b/>
          <w:bCs/>
          <w:sz w:val="28"/>
          <w:szCs w:val="28"/>
        </w:rPr>
      </w:pPr>
      <w:r w:rsidRPr="00BC414E">
        <w:rPr>
          <w:b/>
          <w:bCs/>
          <w:sz w:val="28"/>
          <w:szCs w:val="28"/>
        </w:rPr>
        <w:t>УСТАНОВЛЕНИЯ ЛЬГОТНОЙ АРЕНДНОЙ ПЛАТЫ ЛИЦАМ</w:t>
      </w:r>
    </w:p>
    <w:p w:rsidR="00BC414E" w:rsidRPr="00BC414E" w:rsidRDefault="00BC414E" w:rsidP="00BC414E">
      <w:pPr>
        <w:jc w:val="center"/>
        <w:rPr>
          <w:b/>
          <w:bCs/>
          <w:sz w:val="28"/>
          <w:szCs w:val="28"/>
        </w:rPr>
      </w:pPr>
      <w:r w:rsidRPr="00BC414E">
        <w:rPr>
          <w:b/>
          <w:bCs/>
          <w:sz w:val="28"/>
          <w:szCs w:val="28"/>
        </w:rPr>
        <w:t>ПРИ ПРЕДОСТАВЛЕНИИ В АРЕНДУ НЕИСПОЛЬЗУЕМЫХ ОБЪЕКТОВ</w:t>
      </w:r>
    </w:p>
    <w:p w:rsidR="00BC414E" w:rsidRPr="00BC414E" w:rsidRDefault="00BC414E" w:rsidP="00BC414E">
      <w:pPr>
        <w:jc w:val="center"/>
        <w:rPr>
          <w:b/>
          <w:bCs/>
          <w:sz w:val="28"/>
          <w:szCs w:val="28"/>
        </w:rPr>
      </w:pPr>
      <w:r w:rsidRPr="00BC414E">
        <w:rPr>
          <w:b/>
          <w:bCs/>
          <w:sz w:val="28"/>
          <w:szCs w:val="28"/>
        </w:rPr>
        <w:t xml:space="preserve">КУЛЬТУРНОГО НАСЛЕДИЯ, </w:t>
      </w:r>
      <w:proofErr w:type="gramStart"/>
      <w:r w:rsidRPr="00BC414E">
        <w:rPr>
          <w:b/>
          <w:bCs/>
          <w:sz w:val="28"/>
          <w:szCs w:val="28"/>
        </w:rPr>
        <w:t>ВКЛЮЧЕННЫХ</w:t>
      </w:r>
      <w:proofErr w:type="gramEnd"/>
      <w:r w:rsidRPr="00BC414E">
        <w:rPr>
          <w:b/>
          <w:bCs/>
          <w:sz w:val="28"/>
          <w:szCs w:val="28"/>
        </w:rPr>
        <w:t xml:space="preserve"> В ЕДИНЫЙ ГОСУДАРСТВЕННЫЙ</w:t>
      </w:r>
    </w:p>
    <w:p w:rsidR="00BC414E" w:rsidRPr="00BC414E" w:rsidRDefault="00BC414E" w:rsidP="00BC414E">
      <w:pPr>
        <w:jc w:val="center"/>
        <w:rPr>
          <w:b/>
          <w:bCs/>
          <w:sz w:val="28"/>
          <w:szCs w:val="28"/>
        </w:rPr>
      </w:pPr>
      <w:proofErr w:type="gramStart"/>
      <w:r w:rsidRPr="00BC414E">
        <w:rPr>
          <w:b/>
          <w:bCs/>
          <w:sz w:val="28"/>
          <w:szCs w:val="28"/>
        </w:rPr>
        <w:t>РЕЕСТР ОБЪЕКТОВ КУЛЬТУРНОГО НАСЛЕДИЯ (ПАМЯТНИКОВ ИСТОРИИ</w:t>
      </w:r>
      <w:proofErr w:type="gramEnd"/>
    </w:p>
    <w:p w:rsidR="00BC414E" w:rsidRPr="00BC414E" w:rsidRDefault="00BC414E" w:rsidP="00BC414E">
      <w:pPr>
        <w:jc w:val="center"/>
        <w:rPr>
          <w:b/>
          <w:bCs/>
          <w:sz w:val="28"/>
          <w:szCs w:val="28"/>
        </w:rPr>
      </w:pPr>
      <w:proofErr w:type="gramStart"/>
      <w:r w:rsidRPr="00BC414E">
        <w:rPr>
          <w:b/>
          <w:bCs/>
          <w:sz w:val="28"/>
          <w:szCs w:val="28"/>
        </w:rPr>
        <w:t>И КУЛЬТУРЫ) НАРОДОВ РОССИЙСКОЙ ФЕДЕРАЦИИ, ЯВЛЯЮЩИХСЯ</w:t>
      </w:r>
      <w:proofErr w:type="gramEnd"/>
    </w:p>
    <w:p w:rsidR="00BC414E" w:rsidRPr="00BC414E" w:rsidRDefault="00BC414E" w:rsidP="00BC414E">
      <w:pPr>
        <w:jc w:val="center"/>
        <w:rPr>
          <w:b/>
          <w:bCs/>
          <w:sz w:val="28"/>
          <w:szCs w:val="28"/>
        </w:rPr>
      </w:pPr>
      <w:r w:rsidRPr="00BC414E">
        <w:rPr>
          <w:b/>
          <w:bCs/>
          <w:sz w:val="28"/>
          <w:szCs w:val="28"/>
        </w:rPr>
        <w:t xml:space="preserve">СОБСТВЕННОСТЬЮ </w:t>
      </w:r>
      <w:r>
        <w:rPr>
          <w:b/>
          <w:bCs/>
          <w:sz w:val="28"/>
          <w:szCs w:val="28"/>
        </w:rPr>
        <w:t>МО «РЕТЮНСКОЕ СЕЛЬСКОЕ ПОСЕЛЕНИЕ»</w:t>
      </w:r>
      <w:r w:rsidRPr="00BC414E">
        <w:rPr>
          <w:b/>
          <w:bCs/>
          <w:sz w:val="28"/>
          <w:szCs w:val="28"/>
        </w:rPr>
        <w:t xml:space="preserve"> И НАХОДЯЩИХСЯ</w:t>
      </w:r>
    </w:p>
    <w:p w:rsidR="00BC414E" w:rsidRPr="00BC414E" w:rsidRDefault="00BC414E" w:rsidP="00BC414E">
      <w:pPr>
        <w:jc w:val="center"/>
        <w:rPr>
          <w:b/>
          <w:bCs/>
          <w:sz w:val="28"/>
          <w:szCs w:val="28"/>
        </w:rPr>
      </w:pPr>
      <w:r w:rsidRPr="00BC414E">
        <w:rPr>
          <w:b/>
          <w:bCs/>
          <w:sz w:val="28"/>
          <w:szCs w:val="28"/>
        </w:rPr>
        <w:t>В НЕУДОВЛЕТВОРИТЕЛЬНОМ СОСТОЯНИИ</w:t>
      </w:r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r w:rsidRPr="00BC414E">
        <w:rPr>
          <w:sz w:val="28"/>
          <w:szCs w:val="28"/>
        </w:rPr>
        <w:t> </w:t>
      </w:r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r w:rsidRPr="00BC414E">
        <w:rPr>
          <w:sz w:val="28"/>
          <w:szCs w:val="28"/>
        </w:rPr>
        <w:t xml:space="preserve">1. </w:t>
      </w:r>
      <w:proofErr w:type="gramStart"/>
      <w:r w:rsidRPr="00BC414E">
        <w:rPr>
          <w:sz w:val="28"/>
          <w:szCs w:val="28"/>
        </w:rPr>
        <w:t xml:space="preserve">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Ретюнское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BC414E">
        <w:rPr>
          <w:sz w:val="28"/>
          <w:szCs w:val="28"/>
        </w:rPr>
        <w:t xml:space="preserve"> и находящихся в неудовлетворительном состоянии (далее - объекты культурного наследия), а также порядок расторжения договоров аренды таких</w:t>
      </w:r>
      <w:proofErr w:type="gramEnd"/>
      <w:r w:rsidRPr="00BC414E">
        <w:rPr>
          <w:sz w:val="28"/>
          <w:szCs w:val="28"/>
        </w:rPr>
        <w:t xml:space="preserve"> объектов культурного наследия (далее - договоры аренды).</w:t>
      </w:r>
    </w:p>
    <w:p w:rsidR="00BC414E" w:rsidRPr="00BC414E" w:rsidRDefault="00BC414E" w:rsidP="00BC41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14E">
        <w:rPr>
          <w:sz w:val="28"/>
          <w:szCs w:val="28"/>
        </w:rPr>
        <w:t xml:space="preserve">2. </w:t>
      </w:r>
      <w:proofErr w:type="gramStart"/>
      <w:r w:rsidRPr="00BC414E">
        <w:rPr>
          <w:sz w:val="28"/>
          <w:szCs w:val="28"/>
        </w:rPr>
        <w:t xml:space="preserve">Решение об установлении льготной арендной платы принимается администрацией муниципального образования </w:t>
      </w:r>
      <w:proofErr w:type="spellStart"/>
      <w:r>
        <w:rPr>
          <w:sz w:val="28"/>
          <w:szCs w:val="28"/>
        </w:rPr>
        <w:t>Ретюнского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414E">
        <w:rPr>
          <w:sz w:val="28"/>
          <w:szCs w:val="28"/>
        </w:rPr>
        <w:t xml:space="preserve"> (далее - арендодатель) на основании решения регионального органа охраны объектов культурного наследия Ленинградской области </w:t>
      </w:r>
      <w:r w:rsidRPr="00BC414E">
        <w:rPr>
          <w:i/>
          <w:sz w:val="20"/>
          <w:szCs w:val="20"/>
        </w:rPr>
        <w:t>(комитет по сохранению культурного наследия Ленинградской области)</w:t>
      </w:r>
      <w:r w:rsidRPr="00BC414E">
        <w:rPr>
          <w:sz w:val="28"/>
          <w:szCs w:val="28"/>
        </w:rPr>
        <w:t xml:space="preserve"> об отнесении объекта культурного наследия к объектам культурного наследия, находящимся в неудовлетворительном состоянии </w:t>
      </w:r>
      <w:r w:rsidRPr="00BC414E">
        <w:rPr>
          <w:i/>
          <w:sz w:val="20"/>
          <w:szCs w:val="20"/>
        </w:rPr>
        <w:t xml:space="preserve">(согласно постановлению Правительства </w:t>
      </w:r>
      <w:r w:rsidRPr="00BC414E">
        <w:rPr>
          <w:rFonts w:eastAsia="Calibri"/>
          <w:i/>
          <w:sz w:val="20"/>
          <w:szCs w:val="20"/>
          <w:lang w:eastAsia="en-US"/>
        </w:rPr>
        <w:t>РФ от 29.06.2015 № 646 «Об утверждении критериев отнесения объектов культурного наследия</w:t>
      </w:r>
      <w:proofErr w:type="gramEnd"/>
      <w:r w:rsidRPr="00BC414E">
        <w:rPr>
          <w:rFonts w:eastAsia="Calibri"/>
          <w:i/>
          <w:sz w:val="20"/>
          <w:szCs w:val="20"/>
          <w:lang w:eastAsia="en-US"/>
        </w:rPr>
        <w:t>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BC414E">
        <w:rPr>
          <w:sz w:val="28"/>
          <w:szCs w:val="28"/>
        </w:rPr>
        <w:t>.</w:t>
      </w:r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r w:rsidRPr="00BC414E">
        <w:rPr>
          <w:sz w:val="28"/>
          <w:szCs w:val="28"/>
        </w:rPr>
        <w:t xml:space="preserve">3.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 администрацией, либо иными специализированными организациями по подготовке и проведению аукциона </w:t>
      </w:r>
      <w:r w:rsidRPr="00BC414E">
        <w:rPr>
          <w:sz w:val="28"/>
          <w:szCs w:val="28"/>
        </w:rPr>
        <w:lastRenderedPageBreak/>
        <w:t>на право заключения договора аренды на основании заключенных с ними договоров (далее - организатор аукциона).</w:t>
      </w:r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r w:rsidRPr="00BC414E">
        <w:rPr>
          <w:sz w:val="28"/>
          <w:szCs w:val="28"/>
        </w:rPr>
        <w:t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r w:rsidRPr="00BC414E">
        <w:rPr>
          <w:sz w:val="28"/>
          <w:szCs w:val="28"/>
        </w:rPr>
        <w:t>7. Условия установления льготной арендной платы:</w:t>
      </w:r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r w:rsidRPr="00BC414E">
        <w:rPr>
          <w:sz w:val="28"/>
          <w:szCs w:val="28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r w:rsidRPr="00BC414E">
        <w:rPr>
          <w:sz w:val="28"/>
          <w:szCs w:val="28"/>
        </w:rPr>
        <w:t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proofErr w:type="gramStart"/>
      <w:r w:rsidRPr="00BC414E">
        <w:rPr>
          <w:sz w:val="28"/>
          <w:szCs w:val="28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r w:rsidRPr="00BC414E">
        <w:rPr>
          <w:sz w:val="28"/>
          <w:szCs w:val="28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r w:rsidRPr="00BC414E">
        <w:rPr>
          <w:sz w:val="28"/>
          <w:szCs w:val="28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r w:rsidRPr="00BC414E">
        <w:rPr>
          <w:sz w:val="28"/>
          <w:szCs w:val="28"/>
        </w:rPr>
        <w:t>8. Информация о проведен</w:t>
      </w:r>
      <w:proofErr w:type="gramStart"/>
      <w:r w:rsidRPr="00BC414E">
        <w:rPr>
          <w:sz w:val="28"/>
          <w:szCs w:val="28"/>
        </w:rPr>
        <w:t>ии ау</w:t>
      </w:r>
      <w:proofErr w:type="gramEnd"/>
      <w:r w:rsidRPr="00BC414E">
        <w:rPr>
          <w:sz w:val="28"/>
          <w:szCs w:val="28"/>
        </w:rPr>
        <w:t>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r w:rsidRPr="00BC414E">
        <w:rPr>
          <w:sz w:val="28"/>
          <w:szCs w:val="28"/>
        </w:rPr>
        <w:t>9. В составе информации о проведен</w:t>
      </w:r>
      <w:proofErr w:type="gramStart"/>
      <w:r w:rsidRPr="00BC414E">
        <w:rPr>
          <w:sz w:val="28"/>
          <w:szCs w:val="28"/>
        </w:rPr>
        <w:t>ии ау</w:t>
      </w:r>
      <w:proofErr w:type="gramEnd"/>
      <w:r w:rsidRPr="00BC414E">
        <w:rPr>
          <w:sz w:val="28"/>
          <w:szCs w:val="28"/>
        </w:rPr>
        <w:t>кциона, помимо иной информации, предусмотренной законодательством Российской Федерации, размещаются:</w:t>
      </w:r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r w:rsidRPr="00BC414E">
        <w:rPr>
          <w:sz w:val="28"/>
          <w:szCs w:val="28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r w:rsidRPr="00BC414E">
        <w:rPr>
          <w:sz w:val="28"/>
          <w:szCs w:val="28"/>
        </w:rPr>
        <w:t>2) проект договора аренды;</w:t>
      </w:r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r w:rsidRPr="00BC414E">
        <w:rPr>
          <w:sz w:val="28"/>
          <w:szCs w:val="28"/>
        </w:rPr>
        <w:lastRenderedPageBreak/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r w:rsidRPr="00BC414E">
        <w:rPr>
          <w:sz w:val="28"/>
          <w:szCs w:val="28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r w:rsidRPr="00BC414E">
        <w:rPr>
          <w:sz w:val="28"/>
          <w:szCs w:val="28"/>
        </w:rPr>
        <w:t>10. При проведен</w:t>
      </w:r>
      <w:proofErr w:type="gramStart"/>
      <w:r w:rsidRPr="00BC414E">
        <w:rPr>
          <w:sz w:val="28"/>
          <w:szCs w:val="28"/>
        </w:rPr>
        <w:t>ии ау</w:t>
      </w:r>
      <w:proofErr w:type="gramEnd"/>
      <w:r w:rsidRPr="00BC414E">
        <w:rPr>
          <w:sz w:val="28"/>
          <w:szCs w:val="28"/>
        </w:rP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r w:rsidRPr="00BC414E">
        <w:rPr>
          <w:sz w:val="28"/>
          <w:szCs w:val="28"/>
        </w:rPr>
        <w:t>Льготная арендная плата устанавливается на весь срок договора аренды.</w:t>
      </w:r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r w:rsidRPr="00BC414E">
        <w:rPr>
          <w:sz w:val="28"/>
          <w:szCs w:val="28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r w:rsidRPr="00BC414E">
        <w:rPr>
          <w:sz w:val="28"/>
          <w:szCs w:val="28"/>
        </w:rPr>
        <w:t>Льготная арендная плата за земельный участок не устанавливается.</w:t>
      </w:r>
    </w:p>
    <w:p w:rsidR="00BC414E" w:rsidRPr="00BC414E" w:rsidRDefault="00BC414E" w:rsidP="00BC414E">
      <w:pPr>
        <w:ind w:firstLine="540"/>
        <w:jc w:val="both"/>
        <w:rPr>
          <w:sz w:val="28"/>
          <w:szCs w:val="28"/>
        </w:rPr>
      </w:pPr>
      <w:r w:rsidRPr="00BC414E">
        <w:rPr>
          <w:sz w:val="28"/>
          <w:szCs w:val="28"/>
        </w:rPr>
        <w:t xml:space="preserve">11. </w:t>
      </w:r>
      <w:proofErr w:type="gramStart"/>
      <w:r w:rsidRPr="00BC414E">
        <w:rPr>
          <w:sz w:val="28"/>
          <w:szCs w:val="28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BC414E">
        <w:rPr>
          <w:sz w:val="28"/>
          <w:szCs w:val="28"/>
        </w:rPr>
        <w:t xml:space="preserve"> </w:t>
      </w:r>
      <w:proofErr w:type="gramStart"/>
      <w:r w:rsidRPr="00BC414E">
        <w:rPr>
          <w:sz w:val="28"/>
          <w:szCs w:val="28"/>
        </w:rPr>
        <w:t>расторжении</w:t>
      </w:r>
      <w:proofErr w:type="gramEnd"/>
      <w:r w:rsidRPr="00BC414E">
        <w:rPr>
          <w:sz w:val="28"/>
          <w:szCs w:val="28"/>
        </w:rPr>
        <w:t xml:space="preserve"> договора аренды.</w:t>
      </w:r>
    </w:p>
    <w:p w:rsidR="00BC414E" w:rsidRPr="00BC414E" w:rsidRDefault="00BC414E" w:rsidP="00BC414E">
      <w:pPr>
        <w:rPr>
          <w:sz w:val="28"/>
          <w:szCs w:val="28"/>
        </w:rPr>
      </w:pPr>
    </w:p>
    <w:p w:rsidR="00DF45BA" w:rsidRDefault="00DF45BA"/>
    <w:p w:rsidR="0036588D" w:rsidRDefault="0036588D"/>
    <w:p w:rsidR="0036588D" w:rsidRDefault="0036588D"/>
    <w:p w:rsidR="0036588D" w:rsidRDefault="0036588D"/>
    <w:p w:rsidR="0036588D" w:rsidRDefault="0036588D"/>
    <w:p w:rsidR="0036588D" w:rsidRDefault="0036588D"/>
    <w:p w:rsidR="0036588D" w:rsidRDefault="0036588D"/>
    <w:p w:rsidR="0036588D" w:rsidRDefault="0036588D"/>
    <w:p w:rsidR="0036588D" w:rsidRDefault="0036588D"/>
    <w:p w:rsidR="0036588D" w:rsidRDefault="0036588D"/>
    <w:p w:rsidR="0036588D" w:rsidRDefault="0036588D"/>
    <w:p w:rsidR="0036588D" w:rsidRDefault="0036588D"/>
    <w:p w:rsidR="0036588D" w:rsidRDefault="0036588D"/>
    <w:p w:rsidR="0036588D" w:rsidRDefault="0036588D"/>
    <w:p w:rsidR="0036588D" w:rsidRDefault="0036588D"/>
    <w:p w:rsidR="0036588D" w:rsidRDefault="0036588D"/>
    <w:p w:rsidR="0036588D" w:rsidRDefault="0036588D"/>
    <w:p w:rsidR="0036588D" w:rsidRDefault="0036588D"/>
    <w:p w:rsidR="0036588D" w:rsidRDefault="0036588D"/>
    <w:p w:rsidR="0036588D" w:rsidRDefault="0036588D"/>
    <w:p w:rsidR="0036588D" w:rsidRDefault="0036588D"/>
    <w:tbl>
      <w:tblPr>
        <w:tblW w:w="9945" w:type="dxa"/>
        <w:tblLayout w:type="fixed"/>
        <w:tblLook w:val="0000" w:firstRow="0" w:lastRow="0" w:firstColumn="0" w:lastColumn="0" w:noHBand="0" w:noVBand="0"/>
      </w:tblPr>
      <w:tblGrid>
        <w:gridCol w:w="3853"/>
        <w:gridCol w:w="2299"/>
        <w:gridCol w:w="3793"/>
      </w:tblGrid>
      <w:tr w:rsidR="0036588D" w:rsidRPr="0036588D" w:rsidTr="006D3A03">
        <w:trPr>
          <w:trHeight w:val="153"/>
        </w:trPr>
        <w:tc>
          <w:tcPr>
            <w:tcW w:w="3853" w:type="dxa"/>
            <w:vMerge w:val="restart"/>
            <w:shd w:val="clear" w:color="auto" w:fill="auto"/>
          </w:tcPr>
          <w:p w:rsidR="0036588D" w:rsidRPr="0036588D" w:rsidRDefault="0036588D" w:rsidP="0036588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36588D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776BB946" wp14:editId="7AAFB5A0">
                  <wp:extent cx="390525" cy="457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88D" w:rsidRPr="0036588D" w:rsidRDefault="0036588D" w:rsidP="0036588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6588D">
              <w:rPr>
                <w:sz w:val="20"/>
                <w:szCs w:val="20"/>
                <w:lang w:eastAsia="ar-SA"/>
              </w:rPr>
              <w:t>Российская Федерация</w:t>
            </w:r>
          </w:p>
          <w:p w:rsidR="0036588D" w:rsidRPr="0036588D" w:rsidRDefault="0036588D" w:rsidP="0036588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6588D">
              <w:rPr>
                <w:b/>
                <w:sz w:val="20"/>
                <w:szCs w:val="20"/>
                <w:lang w:eastAsia="ar-SA"/>
              </w:rPr>
              <w:t>Совет депутатов</w:t>
            </w:r>
          </w:p>
          <w:p w:rsidR="0036588D" w:rsidRPr="0036588D" w:rsidRDefault="0036588D" w:rsidP="0036588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36588D">
              <w:rPr>
                <w:b/>
                <w:sz w:val="20"/>
                <w:szCs w:val="20"/>
                <w:lang w:eastAsia="ar-SA"/>
              </w:rPr>
              <w:t>Ретюнского</w:t>
            </w:r>
            <w:proofErr w:type="spellEnd"/>
            <w:r w:rsidRPr="0036588D">
              <w:rPr>
                <w:b/>
                <w:sz w:val="20"/>
                <w:szCs w:val="20"/>
                <w:lang w:eastAsia="ar-SA"/>
              </w:rPr>
              <w:t xml:space="preserve"> сельского поселения</w:t>
            </w:r>
          </w:p>
          <w:p w:rsidR="0036588D" w:rsidRPr="0036588D" w:rsidRDefault="0036588D" w:rsidP="0036588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36588D">
              <w:rPr>
                <w:b/>
                <w:sz w:val="20"/>
                <w:szCs w:val="20"/>
                <w:lang w:eastAsia="ar-SA"/>
              </w:rPr>
              <w:t>Лужского</w:t>
            </w:r>
            <w:proofErr w:type="spellEnd"/>
            <w:r w:rsidRPr="0036588D">
              <w:rPr>
                <w:b/>
                <w:sz w:val="20"/>
                <w:szCs w:val="20"/>
                <w:lang w:eastAsia="ar-SA"/>
              </w:rPr>
              <w:t xml:space="preserve"> муниципального района</w:t>
            </w:r>
          </w:p>
          <w:p w:rsidR="0036588D" w:rsidRPr="0036588D" w:rsidRDefault="0036588D" w:rsidP="0036588D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  <w:r w:rsidRPr="0036588D">
              <w:rPr>
                <w:b/>
                <w:sz w:val="20"/>
                <w:szCs w:val="20"/>
                <w:lang w:eastAsia="ar-SA"/>
              </w:rPr>
              <w:t>Ленинградской области</w:t>
            </w:r>
          </w:p>
          <w:p w:rsidR="0036588D" w:rsidRPr="0036588D" w:rsidRDefault="0036588D" w:rsidP="0036588D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36588D" w:rsidRPr="0036588D" w:rsidRDefault="0036588D" w:rsidP="0036588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6588D">
              <w:rPr>
                <w:sz w:val="18"/>
                <w:szCs w:val="18"/>
                <w:lang w:eastAsia="ar-SA"/>
              </w:rPr>
              <w:t xml:space="preserve">д. </w:t>
            </w:r>
            <w:proofErr w:type="spellStart"/>
            <w:r w:rsidRPr="0036588D">
              <w:rPr>
                <w:sz w:val="18"/>
                <w:szCs w:val="18"/>
                <w:lang w:eastAsia="ar-SA"/>
              </w:rPr>
              <w:t>Ретюнь</w:t>
            </w:r>
            <w:proofErr w:type="spellEnd"/>
            <w:r w:rsidRPr="0036588D">
              <w:rPr>
                <w:sz w:val="18"/>
                <w:szCs w:val="18"/>
                <w:lang w:eastAsia="ar-SA"/>
              </w:rPr>
              <w:t xml:space="preserve">, д.13, </w:t>
            </w:r>
            <w:proofErr w:type="spellStart"/>
            <w:r w:rsidRPr="0036588D">
              <w:rPr>
                <w:sz w:val="18"/>
                <w:szCs w:val="18"/>
                <w:lang w:eastAsia="ar-SA"/>
              </w:rPr>
              <w:t>Лужский</w:t>
            </w:r>
            <w:proofErr w:type="spellEnd"/>
            <w:r w:rsidRPr="0036588D">
              <w:rPr>
                <w:sz w:val="18"/>
                <w:szCs w:val="18"/>
                <w:lang w:eastAsia="ar-SA"/>
              </w:rPr>
              <w:t xml:space="preserve"> район </w:t>
            </w:r>
            <w:r w:rsidRPr="0036588D">
              <w:rPr>
                <w:sz w:val="16"/>
                <w:szCs w:val="16"/>
                <w:lang w:eastAsia="ar-SA"/>
              </w:rPr>
              <w:t>Ленинградская область, 188285,</w:t>
            </w:r>
          </w:p>
          <w:p w:rsidR="0036588D" w:rsidRPr="0036588D" w:rsidRDefault="0036588D" w:rsidP="0036588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6588D">
              <w:rPr>
                <w:sz w:val="16"/>
                <w:szCs w:val="16"/>
                <w:lang w:eastAsia="ar-SA"/>
              </w:rPr>
              <w:t>тел./факс (81372) 5-34-30</w:t>
            </w:r>
          </w:p>
          <w:p w:rsidR="0036588D" w:rsidRPr="0036588D" w:rsidRDefault="0036588D" w:rsidP="0036588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6588D">
              <w:rPr>
                <w:sz w:val="16"/>
                <w:szCs w:val="16"/>
                <w:lang w:val="en-US" w:eastAsia="ar-SA"/>
              </w:rPr>
              <w:t>e</w:t>
            </w:r>
            <w:r w:rsidRPr="0036588D">
              <w:rPr>
                <w:sz w:val="16"/>
                <w:szCs w:val="16"/>
                <w:lang w:eastAsia="ar-SA"/>
              </w:rPr>
              <w:t>-</w:t>
            </w:r>
            <w:r w:rsidRPr="0036588D">
              <w:rPr>
                <w:sz w:val="16"/>
                <w:szCs w:val="16"/>
                <w:lang w:val="en-US" w:eastAsia="ar-SA"/>
              </w:rPr>
              <w:t>mail</w:t>
            </w:r>
            <w:r w:rsidRPr="0036588D">
              <w:rPr>
                <w:sz w:val="16"/>
                <w:szCs w:val="16"/>
                <w:lang w:eastAsia="ar-SA"/>
              </w:rPr>
              <w:t xml:space="preserve">: </w:t>
            </w:r>
            <w:hyperlink r:id="rId7" w:history="1">
              <w:r w:rsidRPr="0036588D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R</w:t>
              </w:r>
              <w:r w:rsidRPr="0036588D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е</w:t>
              </w:r>
              <w:r w:rsidRPr="0036588D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tyunskoe</w:t>
              </w:r>
              <w:r w:rsidRPr="0036588D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-</w:t>
              </w:r>
              <w:r w:rsidRPr="0036588D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sp</w:t>
              </w:r>
              <w:r w:rsidRPr="0036588D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@</w:t>
              </w:r>
              <w:r w:rsidRPr="0036588D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mail</w:t>
              </w:r>
              <w:r w:rsidRPr="0036588D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Pr="0036588D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36588D" w:rsidRPr="0036588D" w:rsidRDefault="0036588D" w:rsidP="0036588D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36588D">
              <w:rPr>
                <w:sz w:val="16"/>
                <w:szCs w:val="16"/>
                <w:lang w:val="en-US" w:eastAsia="ar-SA"/>
              </w:rPr>
              <w:t>http</w:t>
            </w:r>
            <w:r w:rsidRPr="0036588D">
              <w:rPr>
                <w:sz w:val="16"/>
                <w:szCs w:val="16"/>
                <w:lang w:eastAsia="ar-SA"/>
              </w:rPr>
              <w:t>://</w:t>
            </w:r>
            <w:hyperlink w:history="1">
              <w:r w:rsidRPr="0036588D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www</w:t>
              </w:r>
              <w:r w:rsidRPr="0036588D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Pr="0036588D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ретюнь.рф</w:t>
              </w:r>
              <w:proofErr w:type="spellEnd"/>
            </w:hyperlink>
          </w:p>
          <w:p w:rsidR="0036588D" w:rsidRPr="0036588D" w:rsidRDefault="0036588D" w:rsidP="0036588D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</w:p>
          <w:p w:rsidR="0036588D" w:rsidRPr="0036588D" w:rsidRDefault="0036588D" w:rsidP="0036588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6588D">
              <w:rPr>
                <w:sz w:val="16"/>
                <w:szCs w:val="16"/>
                <w:lang w:eastAsia="ar-SA"/>
              </w:rPr>
              <w:t>_____________________№б/</w:t>
            </w:r>
            <w:proofErr w:type="gramStart"/>
            <w:r w:rsidRPr="0036588D">
              <w:rPr>
                <w:sz w:val="16"/>
                <w:szCs w:val="16"/>
                <w:lang w:eastAsia="ar-SA"/>
              </w:rPr>
              <w:t>н</w:t>
            </w:r>
            <w:proofErr w:type="gramEnd"/>
          </w:p>
          <w:p w:rsidR="0036588D" w:rsidRPr="0036588D" w:rsidRDefault="0036588D" w:rsidP="0036588D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36588D" w:rsidRPr="0036588D" w:rsidRDefault="0036588D" w:rsidP="0036588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6588D">
              <w:rPr>
                <w:sz w:val="16"/>
                <w:szCs w:val="16"/>
                <w:lang w:eastAsia="ar-SA"/>
              </w:rPr>
              <w:t>На №________________ от 13.04.2021</w:t>
            </w:r>
          </w:p>
          <w:p w:rsidR="0036588D" w:rsidRPr="0036588D" w:rsidRDefault="0036588D" w:rsidP="0036588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36588D" w:rsidRPr="0036588D" w:rsidRDefault="0036588D" w:rsidP="0036588D">
            <w:pPr>
              <w:suppressAutoHyphens/>
              <w:jc w:val="center"/>
              <w:rPr>
                <w:lang w:eastAsia="ar-SA"/>
              </w:rPr>
            </w:pPr>
          </w:p>
          <w:p w:rsidR="0036588D" w:rsidRPr="0036588D" w:rsidRDefault="0036588D" w:rsidP="0036588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36588D" w:rsidRPr="0036588D" w:rsidRDefault="0036588D" w:rsidP="0036588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93" w:type="dxa"/>
            <w:shd w:val="clear" w:color="auto" w:fill="auto"/>
          </w:tcPr>
          <w:p w:rsidR="0036588D" w:rsidRPr="0036588D" w:rsidRDefault="0036588D" w:rsidP="0036588D">
            <w:pPr>
              <w:suppressAutoHyphens/>
              <w:snapToGrid w:val="0"/>
              <w:rPr>
                <w:lang w:eastAsia="ar-SA"/>
              </w:rPr>
            </w:pPr>
          </w:p>
          <w:p w:rsidR="0036588D" w:rsidRPr="0036588D" w:rsidRDefault="0036588D" w:rsidP="0036588D">
            <w:pPr>
              <w:suppressAutoHyphens/>
              <w:rPr>
                <w:sz w:val="12"/>
                <w:szCs w:val="12"/>
                <w:lang w:eastAsia="ar-SA"/>
              </w:rPr>
            </w:pPr>
          </w:p>
          <w:p w:rsidR="0036588D" w:rsidRPr="0036588D" w:rsidRDefault="0036588D" w:rsidP="0036588D">
            <w:pPr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36588D" w:rsidRPr="0036588D" w:rsidTr="006D3A03">
        <w:trPr>
          <w:trHeight w:val="3608"/>
        </w:trPr>
        <w:tc>
          <w:tcPr>
            <w:tcW w:w="3853" w:type="dxa"/>
            <w:vMerge/>
            <w:shd w:val="clear" w:color="auto" w:fill="auto"/>
            <w:vAlign w:val="center"/>
          </w:tcPr>
          <w:p w:rsidR="0036588D" w:rsidRPr="0036588D" w:rsidRDefault="0036588D" w:rsidP="0036588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99" w:type="dxa"/>
            <w:vMerge/>
            <w:shd w:val="clear" w:color="auto" w:fill="auto"/>
            <w:vAlign w:val="center"/>
          </w:tcPr>
          <w:p w:rsidR="0036588D" w:rsidRPr="0036588D" w:rsidRDefault="0036588D" w:rsidP="0036588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793" w:type="dxa"/>
            <w:shd w:val="clear" w:color="auto" w:fill="auto"/>
          </w:tcPr>
          <w:p w:rsidR="0036588D" w:rsidRPr="0036588D" w:rsidRDefault="0036588D" w:rsidP="0036588D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36588D">
              <w:rPr>
                <w:b/>
                <w:lang w:eastAsia="ar-SA"/>
              </w:rPr>
              <w:t>Лужская</w:t>
            </w:r>
            <w:proofErr w:type="spellEnd"/>
            <w:r w:rsidRPr="0036588D">
              <w:rPr>
                <w:b/>
                <w:lang w:eastAsia="ar-SA"/>
              </w:rPr>
              <w:t xml:space="preserve"> городская прокуратура</w:t>
            </w:r>
          </w:p>
        </w:tc>
      </w:tr>
    </w:tbl>
    <w:p w:rsidR="0036588D" w:rsidRPr="0036588D" w:rsidRDefault="0036588D" w:rsidP="0036588D">
      <w:pPr>
        <w:jc w:val="both"/>
        <w:rPr>
          <w:iCs/>
          <w:sz w:val="28"/>
          <w:szCs w:val="28"/>
        </w:rPr>
      </w:pPr>
      <w:proofErr w:type="gramStart"/>
      <w:r w:rsidRPr="0036588D">
        <w:rPr>
          <w:sz w:val="28"/>
          <w:szCs w:val="28"/>
        </w:rPr>
        <w:t xml:space="preserve">Совет депутатов </w:t>
      </w:r>
      <w:proofErr w:type="spellStart"/>
      <w:r w:rsidRPr="0036588D">
        <w:rPr>
          <w:sz w:val="28"/>
          <w:szCs w:val="28"/>
        </w:rPr>
        <w:t>Ретюнского</w:t>
      </w:r>
      <w:proofErr w:type="spellEnd"/>
      <w:r w:rsidRPr="0036588D">
        <w:rPr>
          <w:sz w:val="28"/>
          <w:szCs w:val="28"/>
        </w:rPr>
        <w:t xml:space="preserve"> сельского поселения </w:t>
      </w:r>
      <w:proofErr w:type="spellStart"/>
      <w:r w:rsidRPr="0036588D">
        <w:rPr>
          <w:sz w:val="28"/>
          <w:szCs w:val="28"/>
        </w:rPr>
        <w:t>Лужского</w:t>
      </w:r>
      <w:proofErr w:type="spellEnd"/>
      <w:r w:rsidRPr="0036588D">
        <w:rPr>
          <w:sz w:val="28"/>
          <w:szCs w:val="28"/>
        </w:rPr>
        <w:t xml:space="preserve"> муниципального района сообщает, что по результатам рассмотрения модельного НПА, советом депутатов </w:t>
      </w:r>
      <w:proofErr w:type="spellStart"/>
      <w:r w:rsidRPr="0036588D">
        <w:rPr>
          <w:sz w:val="28"/>
          <w:szCs w:val="28"/>
        </w:rPr>
        <w:t>Ретюнского</w:t>
      </w:r>
      <w:proofErr w:type="spellEnd"/>
      <w:r w:rsidRPr="0036588D">
        <w:rPr>
          <w:sz w:val="28"/>
          <w:szCs w:val="28"/>
        </w:rPr>
        <w:t xml:space="preserve"> сельского поселения принято решение № 9</w:t>
      </w:r>
      <w:r>
        <w:rPr>
          <w:sz w:val="28"/>
          <w:szCs w:val="28"/>
        </w:rPr>
        <w:t>3</w:t>
      </w:r>
      <w:r w:rsidRPr="0036588D">
        <w:rPr>
          <w:sz w:val="28"/>
          <w:szCs w:val="28"/>
        </w:rPr>
        <w:t xml:space="preserve"> от 06.04.2021г «</w:t>
      </w:r>
      <w:r w:rsidRPr="0036588D">
        <w:rPr>
          <w:iCs/>
          <w:sz w:val="28"/>
          <w:szCs w:val="28"/>
        </w:rPr>
        <w:t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МО</w:t>
      </w:r>
      <w:proofErr w:type="gramEnd"/>
      <w:r w:rsidRPr="0036588D">
        <w:rPr>
          <w:iCs/>
          <w:sz w:val="28"/>
          <w:szCs w:val="28"/>
        </w:rPr>
        <w:t xml:space="preserve"> «</w:t>
      </w:r>
      <w:proofErr w:type="spellStart"/>
      <w:r w:rsidRPr="0036588D">
        <w:rPr>
          <w:iCs/>
          <w:sz w:val="28"/>
          <w:szCs w:val="28"/>
        </w:rPr>
        <w:t>Ретюнское</w:t>
      </w:r>
      <w:proofErr w:type="spellEnd"/>
      <w:r w:rsidRPr="0036588D">
        <w:rPr>
          <w:iCs/>
          <w:sz w:val="28"/>
          <w:szCs w:val="28"/>
        </w:rPr>
        <w:t xml:space="preserve"> сельское поселение» и </w:t>
      </w:r>
      <w:proofErr w:type="gramStart"/>
      <w:r w:rsidRPr="0036588D">
        <w:rPr>
          <w:iCs/>
          <w:sz w:val="28"/>
          <w:szCs w:val="28"/>
        </w:rPr>
        <w:t>находящихся</w:t>
      </w:r>
      <w:proofErr w:type="gramEnd"/>
      <w:r w:rsidRPr="0036588D">
        <w:rPr>
          <w:iCs/>
          <w:sz w:val="28"/>
          <w:szCs w:val="28"/>
        </w:rPr>
        <w:t xml:space="preserve"> в неудовлетворительном состоянии</w:t>
      </w:r>
      <w:r w:rsidRPr="0036588D">
        <w:rPr>
          <w:sz w:val="28"/>
          <w:szCs w:val="28"/>
        </w:rPr>
        <w:t>».</w:t>
      </w:r>
    </w:p>
    <w:p w:rsidR="0036588D" w:rsidRPr="0036588D" w:rsidRDefault="0036588D" w:rsidP="0036588D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36588D">
        <w:rPr>
          <w:color w:val="000000"/>
          <w:sz w:val="28"/>
          <w:szCs w:val="28"/>
        </w:rPr>
        <w:t xml:space="preserve">Приложение: </w:t>
      </w:r>
    </w:p>
    <w:p w:rsidR="0036588D" w:rsidRPr="0036588D" w:rsidRDefault="0036588D" w:rsidP="0036588D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36588D">
        <w:rPr>
          <w:color w:val="000000"/>
          <w:sz w:val="28"/>
          <w:szCs w:val="28"/>
        </w:rPr>
        <w:t>Решение № 9</w:t>
      </w:r>
      <w:r>
        <w:rPr>
          <w:color w:val="000000"/>
          <w:sz w:val="28"/>
          <w:szCs w:val="28"/>
        </w:rPr>
        <w:t>3</w:t>
      </w:r>
      <w:r w:rsidRPr="0036588D">
        <w:rPr>
          <w:color w:val="000000"/>
          <w:sz w:val="28"/>
          <w:szCs w:val="28"/>
        </w:rPr>
        <w:t xml:space="preserve"> от 06.04.2021</w:t>
      </w:r>
    </w:p>
    <w:p w:rsidR="0036588D" w:rsidRPr="0036588D" w:rsidRDefault="0036588D" w:rsidP="0036588D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36588D" w:rsidRPr="0036588D" w:rsidRDefault="0036588D" w:rsidP="0036588D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36588D" w:rsidRPr="0036588D" w:rsidRDefault="0036588D" w:rsidP="0036588D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36588D" w:rsidRDefault="0036588D" w:rsidP="0036588D">
      <w:r w:rsidRPr="00397DD8">
        <w:rPr>
          <w:color w:val="000000"/>
          <w:sz w:val="28"/>
          <w:szCs w:val="28"/>
        </w:rPr>
        <w:t xml:space="preserve">Глава </w:t>
      </w:r>
      <w:proofErr w:type="spellStart"/>
      <w:r w:rsidRPr="00397DD8">
        <w:rPr>
          <w:color w:val="000000"/>
          <w:sz w:val="28"/>
          <w:szCs w:val="28"/>
        </w:rPr>
        <w:t>Ретюнского</w:t>
      </w:r>
      <w:proofErr w:type="spellEnd"/>
      <w:r w:rsidRPr="00397DD8">
        <w:rPr>
          <w:color w:val="000000"/>
          <w:sz w:val="28"/>
          <w:szCs w:val="28"/>
        </w:rPr>
        <w:t xml:space="preserve"> сельского поселения                                 </w:t>
      </w:r>
      <w:proofErr w:type="spellStart"/>
      <w:r w:rsidRPr="00397DD8">
        <w:rPr>
          <w:color w:val="000000"/>
          <w:sz w:val="28"/>
          <w:szCs w:val="28"/>
        </w:rPr>
        <w:t>Камагин</w:t>
      </w:r>
      <w:proofErr w:type="spellEnd"/>
      <w:r w:rsidRPr="00397DD8">
        <w:rPr>
          <w:color w:val="000000"/>
          <w:sz w:val="28"/>
          <w:szCs w:val="28"/>
        </w:rPr>
        <w:t xml:space="preserve"> В.</w:t>
      </w:r>
      <w:proofErr w:type="gramStart"/>
      <w:r w:rsidRPr="00397DD8">
        <w:rPr>
          <w:color w:val="000000"/>
          <w:sz w:val="28"/>
          <w:szCs w:val="28"/>
        </w:rPr>
        <w:t>Ю</w:t>
      </w:r>
      <w:proofErr w:type="gramEnd"/>
    </w:p>
    <w:p w:rsidR="0036588D" w:rsidRDefault="0036588D"/>
    <w:sectPr w:rsidR="0036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76"/>
    <w:rsid w:val="00042AFD"/>
    <w:rsid w:val="0036588D"/>
    <w:rsid w:val="00BC414E"/>
    <w:rsid w:val="00C85776"/>
    <w:rsid w:val="00D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&#1077;tyunskoe-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2021-04-13T14:33:00Z</cp:lastPrinted>
  <dcterms:created xsi:type="dcterms:W3CDTF">2021-04-13T12:46:00Z</dcterms:created>
  <dcterms:modified xsi:type="dcterms:W3CDTF">2021-04-14T05:43:00Z</dcterms:modified>
</cp:coreProperties>
</file>