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9" w:rsidRPr="00826019" w:rsidRDefault="00826019" w:rsidP="00826019">
      <w:pPr>
        <w:jc w:val="center"/>
        <w:rPr>
          <w:rFonts w:eastAsia="Calibri"/>
          <w:b/>
        </w:rPr>
      </w:pPr>
      <w:r w:rsidRPr="00826019">
        <w:rPr>
          <w:rFonts w:eastAsia="Calibri"/>
          <w:b/>
          <w:noProof/>
        </w:rPr>
        <w:drawing>
          <wp:inline distT="0" distB="0" distL="0" distR="0" wp14:anchorId="0028B098" wp14:editId="340B7722">
            <wp:extent cx="548640" cy="492760"/>
            <wp:effectExtent l="0" t="0" r="3810" b="254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19" w:rsidRPr="00826019" w:rsidRDefault="00826019" w:rsidP="00826019">
      <w:pPr>
        <w:jc w:val="center"/>
        <w:rPr>
          <w:rFonts w:eastAsia="Calibri"/>
          <w:b/>
        </w:rPr>
      </w:pPr>
      <w:r w:rsidRPr="00826019">
        <w:rPr>
          <w:rFonts w:eastAsia="Calibri"/>
          <w:b/>
        </w:rPr>
        <w:t>ЛЕНИНГРАДСКАЯ ОБЛАСТЬ</w:t>
      </w:r>
    </w:p>
    <w:p w:rsidR="00826019" w:rsidRPr="00826019" w:rsidRDefault="00826019" w:rsidP="00826019">
      <w:pPr>
        <w:jc w:val="center"/>
        <w:rPr>
          <w:rFonts w:eastAsia="Calibri"/>
          <w:b/>
        </w:rPr>
      </w:pPr>
      <w:r w:rsidRPr="00826019">
        <w:rPr>
          <w:rFonts w:eastAsia="Calibri"/>
          <w:b/>
        </w:rPr>
        <w:t>ЛУЖСКИЙ МУНИЦИПАЛЬНЫЙ РАЙОН</w:t>
      </w:r>
    </w:p>
    <w:p w:rsidR="00826019" w:rsidRPr="00826019" w:rsidRDefault="00826019" w:rsidP="00826019">
      <w:pPr>
        <w:jc w:val="center"/>
        <w:rPr>
          <w:rFonts w:eastAsia="Calibri"/>
          <w:b/>
        </w:rPr>
      </w:pPr>
      <w:r w:rsidRPr="00826019">
        <w:rPr>
          <w:rFonts w:eastAsia="Calibri"/>
          <w:b/>
        </w:rPr>
        <w:t xml:space="preserve">АДМИНИСТРАЦИЯ </w:t>
      </w:r>
    </w:p>
    <w:p w:rsidR="00826019" w:rsidRPr="00826019" w:rsidRDefault="00826019" w:rsidP="00826019">
      <w:pPr>
        <w:jc w:val="center"/>
        <w:rPr>
          <w:rFonts w:eastAsia="Calibri"/>
          <w:b/>
        </w:rPr>
      </w:pPr>
      <w:r w:rsidRPr="00826019">
        <w:rPr>
          <w:rFonts w:eastAsia="Calibri"/>
          <w:b/>
        </w:rPr>
        <w:t>РЕТЮНСКОГО СЕЛЬСКОГО ПОСЕЛЕНИЯ</w:t>
      </w:r>
    </w:p>
    <w:p w:rsidR="00826019" w:rsidRPr="00826019" w:rsidRDefault="00826019" w:rsidP="00826019">
      <w:pPr>
        <w:jc w:val="center"/>
        <w:rPr>
          <w:rFonts w:eastAsia="Calibri"/>
          <w:b/>
        </w:rPr>
      </w:pPr>
    </w:p>
    <w:p w:rsidR="00826019" w:rsidRPr="00826019" w:rsidRDefault="00826019" w:rsidP="00826019">
      <w:pPr>
        <w:jc w:val="center"/>
        <w:rPr>
          <w:rFonts w:eastAsia="Calibri"/>
          <w:b/>
        </w:rPr>
      </w:pPr>
      <w:proofErr w:type="gramStart"/>
      <w:r w:rsidRPr="00826019">
        <w:rPr>
          <w:rFonts w:eastAsia="Calibri"/>
          <w:b/>
        </w:rPr>
        <w:t>П</w:t>
      </w:r>
      <w:proofErr w:type="gramEnd"/>
      <w:r w:rsidRPr="00826019">
        <w:rPr>
          <w:rFonts w:eastAsia="Calibri"/>
          <w:b/>
        </w:rPr>
        <w:t xml:space="preserve"> О С Т А Н О В Л Е Н И Е</w:t>
      </w:r>
    </w:p>
    <w:p w:rsidR="00826019" w:rsidRDefault="00826019" w:rsidP="00826019">
      <w:pPr>
        <w:tabs>
          <w:tab w:val="left" w:pos="8026"/>
        </w:tabs>
      </w:pPr>
      <w:r w:rsidRPr="00826019">
        <w:tab/>
      </w:r>
    </w:p>
    <w:p w:rsidR="002F159D" w:rsidRDefault="002F159D" w:rsidP="00826019">
      <w:pPr>
        <w:tabs>
          <w:tab w:val="left" w:pos="8026"/>
        </w:tabs>
      </w:pPr>
    </w:p>
    <w:p w:rsidR="002F159D" w:rsidRPr="00826019" w:rsidRDefault="002F159D" w:rsidP="00826019">
      <w:pPr>
        <w:tabs>
          <w:tab w:val="left" w:pos="8026"/>
        </w:tabs>
        <w:rPr>
          <w:b/>
        </w:rPr>
      </w:pPr>
    </w:p>
    <w:p w:rsidR="00826019" w:rsidRPr="00D7733B" w:rsidRDefault="00826019" w:rsidP="00826019">
      <w:r w:rsidRPr="00826019">
        <w:t xml:space="preserve">От </w:t>
      </w:r>
      <w:r w:rsidR="00D414F6">
        <w:t>20</w:t>
      </w:r>
      <w:r w:rsidR="007F170D">
        <w:t>.</w:t>
      </w:r>
      <w:r w:rsidR="00D414F6">
        <w:t>05</w:t>
      </w:r>
      <w:r w:rsidR="007F170D">
        <w:t>.202</w:t>
      </w:r>
      <w:r w:rsidR="00D414F6">
        <w:t>4</w:t>
      </w:r>
      <w:r w:rsidRPr="00826019">
        <w:t xml:space="preserve"> года</w:t>
      </w:r>
      <w:r w:rsidRPr="00826019">
        <w:tab/>
      </w:r>
      <w:r w:rsidRPr="00826019">
        <w:tab/>
      </w:r>
      <w:r w:rsidRPr="00826019">
        <w:tab/>
        <w:t xml:space="preserve">    </w:t>
      </w:r>
      <w:r>
        <w:t xml:space="preserve">                                 </w:t>
      </w:r>
      <w:r w:rsidRPr="00826019">
        <w:tab/>
        <w:t>№</w:t>
      </w:r>
      <w:r w:rsidRPr="00000C0B">
        <w:t xml:space="preserve"> </w:t>
      </w:r>
      <w:r w:rsidR="008B2354">
        <w:t>124</w:t>
      </w:r>
      <w:r w:rsidR="00344B67">
        <w:t xml:space="preserve"> </w:t>
      </w:r>
    </w:p>
    <w:p w:rsidR="00826019" w:rsidRPr="00826019" w:rsidRDefault="00826019" w:rsidP="00826019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826019" w:rsidRPr="00886502" w:rsidTr="004B2C3E">
        <w:trPr>
          <w:trHeight w:val="584"/>
        </w:trPr>
        <w:tc>
          <w:tcPr>
            <w:tcW w:w="5920" w:type="dxa"/>
          </w:tcPr>
          <w:p w:rsidR="00826019" w:rsidRPr="00000C0B" w:rsidRDefault="00886502" w:rsidP="00000C0B">
            <w:pPr>
              <w:rPr>
                <w:color w:val="000000"/>
              </w:rPr>
            </w:pPr>
            <w:r w:rsidRPr="00000C0B">
              <w:rPr>
                <w:iCs/>
              </w:rPr>
              <w:t xml:space="preserve">О внесении изменений в </w:t>
            </w:r>
            <w:r w:rsidR="00000C0B" w:rsidRPr="00000C0B">
              <w:rPr>
                <w:iCs/>
              </w:rPr>
              <w:t>Постановление « 188 от 21.06.2021 «</w:t>
            </w:r>
            <w:r w:rsidR="00000C0B" w:rsidRPr="00000C0B">
              <w:rPr>
                <w:color w:val="000000"/>
              </w:rPr>
              <w:t xml:space="preserve">Об утверждении муниципальной программы «Борьба  с  борщевиком Сосновского на территории </w:t>
            </w:r>
            <w:proofErr w:type="spellStart"/>
            <w:r w:rsidR="00000C0B" w:rsidRPr="00000C0B">
              <w:rPr>
                <w:color w:val="000000"/>
              </w:rPr>
              <w:t>Ретюнское</w:t>
            </w:r>
            <w:proofErr w:type="spellEnd"/>
            <w:r w:rsidR="00000C0B" w:rsidRPr="00000C0B">
              <w:rPr>
                <w:color w:val="000000"/>
              </w:rPr>
              <w:t xml:space="preserve"> с</w:t>
            </w:r>
            <w:r w:rsidR="00873FE1">
              <w:rPr>
                <w:color w:val="000000"/>
              </w:rPr>
              <w:t>ельского поселения на  2022-2024</w:t>
            </w:r>
            <w:r w:rsidR="00000C0B" w:rsidRPr="00000C0B">
              <w:rPr>
                <w:color w:val="000000"/>
              </w:rPr>
              <w:t xml:space="preserve">  годы»</w:t>
            </w:r>
          </w:p>
        </w:tc>
      </w:tr>
    </w:tbl>
    <w:p w:rsidR="002F159D" w:rsidRPr="00886502" w:rsidRDefault="002F159D" w:rsidP="00826019"/>
    <w:p w:rsidR="00000C0B" w:rsidRDefault="00000C0B" w:rsidP="00886502">
      <w:pPr>
        <w:pStyle w:val="13"/>
        <w:shd w:val="clear" w:color="auto" w:fill="auto"/>
        <w:spacing w:after="0" w:line="240" w:lineRule="auto"/>
        <w:ind w:right="-2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C0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 целью улучшения комфортного проживания на территории поселения </w:t>
      </w:r>
    </w:p>
    <w:p w:rsidR="00000C0B" w:rsidRDefault="00000C0B" w:rsidP="00886502">
      <w:pPr>
        <w:pStyle w:val="13"/>
        <w:shd w:val="clear" w:color="auto" w:fill="auto"/>
        <w:spacing w:after="0" w:line="240" w:lineRule="auto"/>
        <w:ind w:right="-2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86502" w:rsidRPr="00000C0B" w:rsidRDefault="00000C0B" w:rsidP="00000C0B">
      <w:pPr>
        <w:pStyle w:val="13"/>
        <w:shd w:val="clear" w:color="auto" w:fill="auto"/>
        <w:spacing w:after="0" w:line="240" w:lineRule="auto"/>
        <w:ind w:right="-2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00C0B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6502" w:rsidRPr="00886502" w:rsidRDefault="00886502" w:rsidP="00886502">
      <w:pPr>
        <w:ind w:right="-1" w:firstLine="851"/>
        <w:jc w:val="center"/>
      </w:pPr>
    </w:p>
    <w:p w:rsidR="00886502" w:rsidRPr="00000C0B" w:rsidRDefault="00886502" w:rsidP="00886502">
      <w:pPr>
        <w:ind w:firstLine="567"/>
        <w:jc w:val="both"/>
        <w:rPr>
          <w:rFonts w:eastAsiaTheme="minorHAnsi"/>
          <w:lang w:eastAsia="en-US"/>
        </w:rPr>
      </w:pPr>
      <w:r w:rsidRPr="00886502">
        <w:rPr>
          <w:rFonts w:eastAsiaTheme="minorHAnsi"/>
          <w:lang w:eastAsia="en-US"/>
        </w:rPr>
        <w:t xml:space="preserve">1.Внести изменения в </w:t>
      </w:r>
      <w:r w:rsidR="00873FE1">
        <w:rPr>
          <w:iCs/>
        </w:rPr>
        <w:t xml:space="preserve">Постановление № </w:t>
      </w:r>
      <w:r w:rsidR="00000C0B" w:rsidRPr="00000C0B">
        <w:rPr>
          <w:iCs/>
        </w:rPr>
        <w:t>188 от 21.06.2021 «</w:t>
      </w:r>
      <w:r w:rsidR="00000C0B" w:rsidRPr="00000C0B">
        <w:rPr>
          <w:color w:val="000000"/>
        </w:rPr>
        <w:t xml:space="preserve">Об утверждении муниципальной программы «Борьба  с  борщевиком Сосновского на территории </w:t>
      </w:r>
      <w:proofErr w:type="spellStart"/>
      <w:r w:rsidR="00000C0B" w:rsidRPr="00000C0B">
        <w:rPr>
          <w:color w:val="000000"/>
        </w:rPr>
        <w:t>Ретюнское</w:t>
      </w:r>
      <w:proofErr w:type="spellEnd"/>
      <w:r w:rsidR="00000C0B" w:rsidRPr="00000C0B">
        <w:rPr>
          <w:color w:val="000000"/>
        </w:rPr>
        <w:t xml:space="preserve"> сельского поселения на  2022-2024  годы» (далее - постановление)</w:t>
      </w:r>
      <w:r w:rsidR="00000C0B" w:rsidRPr="00000C0B">
        <w:rPr>
          <w:rFonts w:eastAsiaTheme="minorHAnsi"/>
          <w:lang w:eastAsia="en-US"/>
        </w:rPr>
        <w:t>:</w:t>
      </w:r>
    </w:p>
    <w:p w:rsidR="00886502" w:rsidRDefault="00000C0B" w:rsidP="00000C0B">
      <w:pPr>
        <w:ind w:left="111" w:firstLine="567"/>
        <w:jc w:val="both"/>
      </w:pPr>
      <w:r w:rsidRPr="00000C0B">
        <w:rPr>
          <w:rFonts w:eastAsiaTheme="minorHAnsi"/>
          <w:lang w:eastAsia="en-US"/>
        </w:rPr>
        <w:t xml:space="preserve">- п. 1 Постановления читать в следующей редакции: </w:t>
      </w:r>
      <w:r>
        <w:rPr>
          <w:rFonts w:eastAsiaTheme="minorHAnsi"/>
          <w:lang w:eastAsia="en-US"/>
        </w:rPr>
        <w:t>«</w:t>
      </w:r>
      <w:r w:rsidRPr="00000C0B">
        <w:rPr>
          <w:color w:val="000000"/>
        </w:rPr>
        <w:t xml:space="preserve">Утвердить муниципальную программу «Борьба с борщевиком Сосновского на территории </w:t>
      </w:r>
      <w:proofErr w:type="spellStart"/>
      <w:r w:rsidRPr="00000C0B">
        <w:rPr>
          <w:color w:val="000000"/>
        </w:rPr>
        <w:t>Ретюнского</w:t>
      </w:r>
      <w:proofErr w:type="spellEnd"/>
      <w:r w:rsidRPr="00000C0B">
        <w:rPr>
          <w:color w:val="000000"/>
        </w:rPr>
        <w:t xml:space="preserve"> сельского поселения на 2022-202</w:t>
      </w:r>
      <w:r w:rsidR="00D414F6">
        <w:rPr>
          <w:color w:val="000000"/>
        </w:rPr>
        <w:t>7</w:t>
      </w:r>
      <w:r>
        <w:rPr>
          <w:color w:val="000000"/>
        </w:rPr>
        <w:t xml:space="preserve"> </w:t>
      </w:r>
      <w:r w:rsidRPr="00000C0B">
        <w:rPr>
          <w:color w:val="000000"/>
        </w:rPr>
        <w:t>годы», согласно приложению</w:t>
      </w:r>
      <w:r w:rsidR="00886502" w:rsidRPr="00000C0B">
        <w:t>.</w:t>
      </w:r>
    </w:p>
    <w:p w:rsidR="008D6042" w:rsidRPr="00000C0B" w:rsidRDefault="00D414F6" w:rsidP="00000C0B">
      <w:pPr>
        <w:ind w:left="111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Постановление 333</w:t>
      </w:r>
      <w:r w:rsidR="008D6042">
        <w:rPr>
          <w:rFonts w:eastAsiaTheme="minorHAnsi"/>
          <w:lang w:eastAsia="en-US"/>
        </w:rPr>
        <w:t xml:space="preserve"> от</w:t>
      </w:r>
      <w:r>
        <w:rPr>
          <w:rFonts w:eastAsiaTheme="minorHAnsi"/>
          <w:lang w:eastAsia="en-US"/>
        </w:rPr>
        <w:t xml:space="preserve"> 08</w:t>
      </w:r>
      <w:r w:rsidR="008D6042">
        <w:rPr>
          <w:rFonts w:eastAsiaTheme="minorHAnsi"/>
          <w:lang w:eastAsia="en-US"/>
        </w:rPr>
        <w:t>.12.202</w:t>
      </w:r>
      <w:r>
        <w:rPr>
          <w:rFonts w:eastAsiaTheme="minorHAnsi"/>
          <w:lang w:eastAsia="en-US"/>
        </w:rPr>
        <w:t>2</w:t>
      </w:r>
      <w:r w:rsidR="008D6042">
        <w:rPr>
          <w:rFonts w:eastAsiaTheme="minorHAnsi"/>
          <w:lang w:eastAsia="en-US"/>
        </w:rPr>
        <w:t>г. «</w:t>
      </w:r>
      <w:r w:rsidR="008D6042" w:rsidRPr="008D6042">
        <w:rPr>
          <w:rFonts w:eastAsiaTheme="minorHAnsi"/>
          <w:lang w:eastAsia="en-US"/>
        </w:rPr>
        <w:t xml:space="preserve">О внесении изменений в Постановление « 188 от 21.06.2021 «Об утверждении муниципальной программы «Борьба  с  борщевиком Сосновского на территории </w:t>
      </w:r>
      <w:proofErr w:type="spellStart"/>
      <w:r w:rsidR="008D6042" w:rsidRPr="008D6042">
        <w:rPr>
          <w:rFonts w:eastAsiaTheme="minorHAnsi"/>
          <w:lang w:eastAsia="en-US"/>
        </w:rPr>
        <w:t>Ретюнское</w:t>
      </w:r>
      <w:proofErr w:type="spellEnd"/>
      <w:r w:rsidR="008D6042" w:rsidRPr="008D6042">
        <w:rPr>
          <w:rFonts w:eastAsiaTheme="minorHAnsi"/>
          <w:lang w:eastAsia="en-US"/>
        </w:rPr>
        <w:t xml:space="preserve"> сельского поселения на  2022-2024  годы»</w:t>
      </w:r>
      <w:r w:rsidR="008D6042">
        <w:rPr>
          <w:rFonts w:eastAsiaTheme="minorHAnsi"/>
          <w:lang w:eastAsia="en-US"/>
        </w:rPr>
        <w:t xml:space="preserve"> считать утратившим силу.</w:t>
      </w:r>
    </w:p>
    <w:p w:rsidR="00886502" w:rsidRPr="00000C0B" w:rsidRDefault="008D6042" w:rsidP="00886502">
      <w:pPr>
        <w:ind w:firstLine="567"/>
        <w:jc w:val="both"/>
        <w:rPr>
          <w:lang w:eastAsia="ar-SA"/>
        </w:rPr>
      </w:pPr>
      <w:r>
        <w:rPr>
          <w:spacing w:val="5"/>
        </w:rPr>
        <w:t>3</w:t>
      </w:r>
      <w:r w:rsidR="00886502" w:rsidRPr="00000C0B">
        <w:rPr>
          <w:spacing w:val="5"/>
        </w:rPr>
        <w:t xml:space="preserve">.Настоящее Постановление </w:t>
      </w:r>
      <w:r w:rsidR="00886502" w:rsidRPr="00000C0B">
        <w:t xml:space="preserve">опубликовать в сети интернет на официальном сайте администрации </w:t>
      </w:r>
      <w:proofErr w:type="spellStart"/>
      <w:r w:rsidR="00886502" w:rsidRPr="00000C0B">
        <w:t>Ретюнского</w:t>
      </w:r>
      <w:proofErr w:type="spellEnd"/>
      <w:r w:rsidR="00886502" w:rsidRPr="00000C0B">
        <w:t xml:space="preserve"> сельского поселения </w:t>
      </w:r>
      <w:proofErr w:type="spellStart"/>
      <w:r w:rsidR="00886502" w:rsidRPr="00000C0B">
        <w:t>Лужского</w:t>
      </w:r>
      <w:proofErr w:type="spellEnd"/>
      <w:r w:rsidR="00886502" w:rsidRPr="00000C0B">
        <w:t xml:space="preserve"> муниципального района Ленинградской области. </w:t>
      </w:r>
    </w:p>
    <w:p w:rsidR="00886502" w:rsidRPr="00000C0B" w:rsidRDefault="008D6042" w:rsidP="00886502">
      <w:pPr>
        <w:tabs>
          <w:tab w:val="left" w:pos="720"/>
        </w:tabs>
        <w:ind w:firstLine="567"/>
        <w:jc w:val="both"/>
      </w:pPr>
      <w:r>
        <w:t>4</w:t>
      </w:r>
      <w:r w:rsidR="00886502" w:rsidRPr="00000C0B">
        <w:t>.Постановление вступает в законную силу после его официального опубликования (обнародования).</w:t>
      </w:r>
    </w:p>
    <w:p w:rsidR="00826019" w:rsidRPr="00000C0B" w:rsidRDefault="00826019" w:rsidP="002F159D"/>
    <w:p w:rsidR="002F159D" w:rsidRPr="00000C0B" w:rsidRDefault="002F159D" w:rsidP="00886502">
      <w:pPr>
        <w:rPr>
          <w:rFonts w:eastAsia="Calibri"/>
          <w:bCs/>
        </w:rPr>
      </w:pPr>
    </w:p>
    <w:p w:rsidR="00000C0B" w:rsidRDefault="00000C0B" w:rsidP="00886502">
      <w:pPr>
        <w:jc w:val="both"/>
        <w:rPr>
          <w:noProof/>
        </w:rPr>
      </w:pPr>
    </w:p>
    <w:p w:rsidR="00845B0F" w:rsidRDefault="00845B0F" w:rsidP="00886502">
      <w:pPr>
        <w:jc w:val="both"/>
      </w:pPr>
      <w:r>
        <w:rPr>
          <w:noProof/>
        </w:rPr>
        <w:t>Глава администрации                                           С.С. Гришанова</w:t>
      </w:r>
    </w:p>
    <w:p w:rsidR="00000C0B" w:rsidRDefault="00000C0B" w:rsidP="00886502">
      <w:pPr>
        <w:jc w:val="both"/>
      </w:pPr>
    </w:p>
    <w:p w:rsidR="00000C0B" w:rsidRDefault="00000C0B" w:rsidP="00886502">
      <w:pPr>
        <w:jc w:val="both"/>
      </w:pPr>
    </w:p>
    <w:p w:rsidR="00000C0B" w:rsidRDefault="00000C0B" w:rsidP="00886502">
      <w:pPr>
        <w:jc w:val="both"/>
      </w:pPr>
    </w:p>
    <w:p w:rsidR="00000C0B" w:rsidRDefault="00000C0B" w:rsidP="00886502">
      <w:pPr>
        <w:jc w:val="both"/>
      </w:pPr>
    </w:p>
    <w:p w:rsidR="00000C0B" w:rsidRDefault="00000C0B" w:rsidP="00000C0B">
      <w:pPr>
        <w:pStyle w:val="afb"/>
      </w:pP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000C0B" w:rsidTr="004711E5">
        <w:trPr>
          <w:tblCellSpacing w:w="0" w:type="dxa"/>
        </w:trPr>
        <w:tc>
          <w:tcPr>
            <w:tcW w:w="4920" w:type="dxa"/>
          </w:tcPr>
          <w:p w:rsidR="00000C0B" w:rsidRDefault="00000C0B" w:rsidP="004711E5"/>
        </w:tc>
        <w:tc>
          <w:tcPr>
            <w:tcW w:w="4920" w:type="dxa"/>
          </w:tcPr>
          <w:p w:rsidR="00000C0B" w:rsidRPr="00CD4087" w:rsidRDefault="00000C0B" w:rsidP="004711E5">
            <w:pPr>
              <w:ind w:right="120"/>
              <w:jc w:val="right"/>
              <w:rPr>
                <w:b/>
                <w:sz w:val="28"/>
                <w:szCs w:val="28"/>
              </w:rPr>
            </w:pPr>
            <w:r w:rsidRPr="00CD4087">
              <w:rPr>
                <w:b/>
                <w:sz w:val="28"/>
                <w:szCs w:val="28"/>
              </w:rPr>
              <w:t xml:space="preserve">Утверждена </w:t>
            </w:r>
          </w:p>
          <w:p w:rsidR="00000C0B" w:rsidRPr="00CD4087" w:rsidRDefault="00000C0B" w:rsidP="004711E5">
            <w:pPr>
              <w:ind w:right="120"/>
              <w:jc w:val="right"/>
              <w:rPr>
                <w:sz w:val="28"/>
                <w:szCs w:val="28"/>
              </w:rPr>
            </w:pPr>
            <w:r w:rsidRPr="00CD4087">
              <w:rPr>
                <w:sz w:val="28"/>
                <w:szCs w:val="28"/>
              </w:rPr>
              <w:t>постановлением Администрации</w:t>
            </w:r>
          </w:p>
          <w:p w:rsidR="00000C0B" w:rsidRDefault="00000C0B" w:rsidP="004711E5">
            <w:pPr>
              <w:ind w:right="120"/>
              <w:jc w:val="right"/>
              <w:rPr>
                <w:sz w:val="28"/>
                <w:szCs w:val="28"/>
              </w:rPr>
            </w:pPr>
            <w:proofErr w:type="spellStart"/>
            <w:r w:rsidRPr="00CA30A8">
              <w:rPr>
                <w:sz w:val="28"/>
                <w:szCs w:val="28"/>
              </w:rPr>
              <w:t>Ретюнского</w:t>
            </w:r>
            <w:proofErr w:type="spellEnd"/>
            <w:r w:rsidRPr="00CA30A8">
              <w:rPr>
                <w:sz w:val="28"/>
                <w:szCs w:val="28"/>
              </w:rPr>
              <w:t xml:space="preserve"> сельского поселения</w:t>
            </w:r>
          </w:p>
          <w:p w:rsidR="00000C0B" w:rsidRPr="00CA30A8" w:rsidRDefault="00000C0B" w:rsidP="00344B67">
            <w:pPr>
              <w:ind w:right="120"/>
              <w:jc w:val="right"/>
              <w:rPr>
                <w:sz w:val="28"/>
                <w:szCs w:val="28"/>
              </w:rPr>
            </w:pPr>
            <w:r w:rsidRPr="00CA30A8">
              <w:rPr>
                <w:sz w:val="28"/>
                <w:szCs w:val="28"/>
              </w:rPr>
              <w:t xml:space="preserve">от </w:t>
            </w:r>
            <w:r w:rsidR="00D414F6">
              <w:rPr>
                <w:sz w:val="28"/>
                <w:szCs w:val="28"/>
              </w:rPr>
              <w:t>20</w:t>
            </w:r>
            <w:r w:rsidRPr="00CA30A8">
              <w:rPr>
                <w:sz w:val="28"/>
                <w:szCs w:val="28"/>
              </w:rPr>
              <w:t xml:space="preserve"> </w:t>
            </w:r>
            <w:r w:rsidR="00D414F6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D414F6">
              <w:rPr>
                <w:sz w:val="28"/>
                <w:szCs w:val="28"/>
              </w:rPr>
              <w:t>4</w:t>
            </w:r>
            <w:r w:rsidRPr="00CA30A8">
              <w:rPr>
                <w:sz w:val="28"/>
                <w:szCs w:val="28"/>
              </w:rPr>
              <w:t xml:space="preserve"> г. № </w:t>
            </w:r>
            <w:r w:rsidR="008B2354">
              <w:rPr>
                <w:sz w:val="28"/>
                <w:szCs w:val="28"/>
              </w:rPr>
              <w:t>124</w:t>
            </w:r>
            <w:r w:rsidR="00344B67">
              <w:rPr>
                <w:sz w:val="28"/>
                <w:szCs w:val="28"/>
              </w:rPr>
              <w:t xml:space="preserve"> </w:t>
            </w:r>
          </w:p>
        </w:tc>
      </w:tr>
    </w:tbl>
    <w:p w:rsidR="00000C0B" w:rsidRDefault="00000C0B" w:rsidP="00000C0B">
      <w:pPr>
        <w:pStyle w:val="afb"/>
        <w:jc w:val="center"/>
        <w:rPr>
          <w:rStyle w:val="afc"/>
          <w:sz w:val="32"/>
          <w:szCs w:val="32"/>
        </w:rPr>
      </w:pPr>
    </w:p>
    <w:p w:rsidR="00000C0B" w:rsidRDefault="00000C0B" w:rsidP="00000C0B">
      <w:pPr>
        <w:pStyle w:val="afb"/>
        <w:jc w:val="center"/>
        <w:rPr>
          <w:rStyle w:val="afc"/>
          <w:sz w:val="32"/>
          <w:szCs w:val="32"/>
        </w:rPr>
      </w:pPr>
    </w:p>
    <w:p w:rsidR="00000C0B" w:rsidRDefault="00000C0B" w:rsidP="00000C0B">
      <w:pPr>
        <w:pStyle w:val="afb"/>
        <w:jc w:val="center"/>
        <w:rPr>
          <w:rStyle w:val="afc"/>
          <w:sz w:val="32"/>
          <w:szCs w:val="32"/>
        </w:rPr>
      </w:pPr>
    </w:p>
    <w:p w:rsidR="00000C0B" w:rsidRDefault="00000C0B" w:rsidP="00000C0B">
      <w:pPr>
        <w:pStyle w:val="afb"/>
        <w:jc w:val="center"/>
        <w:rPr>
          <w:rStyle w:val="afc"/>
          <w:sz w:val="32"/>
          <w:szCs w:val="32"/>
        </w:rPr>
      </w:pPr>
    </w:p>
    <w:p w:rsidR="00000C0B" w:rsidRDefault="00000C0B" w:rsidP="00000C0B">
      <w:pPr>
        <w:pStyle w:val="afb"/>
        <w:jc w:val="center"/>
        <w:rPr>
          <w:rStyle w:val="afc"/>
          <w:sz w:val="32"/>
          <w:szCs w:val="32"/>
        </w:rPr>
      </w:pPr>
    </w:p>
    <w:p w:rsidR="00000C0B" w:rsidRPr="005F259F" w:rsidRDefault="00000C0B" w:rsidP="00000C0B">
      <w:pPr>
        <w:pStyle w:val="afb"/>
        <w:jc w:val="center"/>
        <w:rPr>
          <w:sz w:val="32"/>
          <w:szCs w:val="32"/>
        </w:rPr>
      </w:pPr>
      <w:r>
        <w:rPr>
          <w:rStyle w:val="afc"/>
          <w:sz w:val="32"/>
          <w:szCs w:val="32"/>
        </w:rPr>
        <w:t xml:space="preserve">Муниципальная </w:t>
      </w:r>
      <w:r w:rsidRPr="005F259F">
        <w:rPr>
          <w:rStyle w:val="afc"/>
          <w:sz w:val="32"/>
          <w:szCs w:val="32"/>
        </w:rPr>
        <w:t>программа</w:t>
      </w:r>
    </w:p>
    <w:p w:rsidR="00000C0B" w:rsidRPr="00CD4087" w:rsidRDefault="00000C0B" w:rsidP="00000C0B">
      <w:pPr>
        <w:jc w:val="center"/>
        <w:rPr>
          <w:b/>
          <w:sz w:val="32"/>
          <w:szCs w:val="32"/>
        </w:rPr>
      </w:pPr>
      <w:r w:rsidRPr="00CD408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Борьба с </w:t>
      </w:r>
      <w:r w:rsidRPr="00CD4087">
        <w:rPr>
          <w:b/>
          <w:sz w:val="32"/>
          <w:szCs w:val="32"/>
        </w:rPr>
        <w:t>борщевик</w:t>
      </w:r>
      <w:r>
        <w:rPr>
          <w:b/>
          <w:sz w:val="32"/>
          <w:szCs w:val="32"/>
        </w:rPr>
        <w:t>ом</w:t>
      </w:r>
      <w:r w:rsidRPr="00CD4087">
        <w:rPr>
          <w:b/>
          <w:sz w:val="32"/>
          <w:szCs w:val="32"/>
        </w:rPr>
        <w:t xml:space="preserve"> Сосновского</w:t>
      </w:r>
      <w:r>
        <w:rPr>
          <w:b/>
          <w:sz w:val="32"/>
          <w:szCs w:val="32"/>
        </w:rPr>
        <w:t xml:space="preserve"> на территории </w:t>
      </w:r>
      <w:r w:rsidRPr="00CD40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Ретюнского</w:t>
      </w:r>
      <w:proofErr w:type="spellEnd"/>
      <w:r w:rsidRPr="00CD4087">
        <w:rPr>
          <w:b/>
          <w:sz w:val="32"/>
          <w:szCs w:val="32"/>
        </w:rPr>
        <w:t xml:space="preserve"> сельско</w:t>
      </w:r>
      <w:r>
        <w:rPr>
          <w:b/>
          <w:sz w:val="32"/>
          <w:szCs w:val="32"/>
        </w:rPr>
        <w:t xml:space="preserve">го поселения </w:t>
      </w:r>
      <w:r w:rsidRPr="00CD4087">
        <w:rPr>
          <w:b/>
          <w:sz w:val="32"/>
          <w:szCs w:val="32"/>
        </w:rPr>
        <w:t>на 20</w:t>
      </w:r>
      <w:r w:rsidR="00873FE1">
        <w:rPr>
          <w:b/>
          <w:sz w:val="32"/>
          <w:szCs w:val="32"/>
        </w:rPr>
        <w:t>22-202</w:t>
      </w:r>
      <w:r w:rsidR="00D414F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Pr="00CD4087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>ы</w:t>
      </w:r>
      <w:r w:rsidRPr="00CD4087">
        <w:rPr>
          <w:b/>
          <w:sz w:val="32"/>
          <w:szCs w:val="32"/>
        </w:rPr>
        <w:t>»</w:t>
      </w: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46E85" w:rsidRDefault="00046E85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</w:p>
    <w:p w:rsidR="00000C0B" w:rsidRDefault="00000C0B" w:rsidP="00000C0B">
      <w:pPr>
        <w:pStyle w:val="afb"/>
        <w:jc w:val="center"/>
        <w:rPr>
          <w:rStyle w:val="afc"/>
          <w:sz w:val="28"/>
          <w:szCs w:val="28"/>
        </w:rPr>
      </w:pPr>
      <w:r w:rsidRPr="00CD4087">
        <w:rPr>
          <w:rStyle w:val="afc"/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477"/>
      </w:tblGrid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</w:rPr>
              <w:t> </w:t>
            </w:r>
            <w:r w:rsidRPr="007E7E57">
              <w:rPr>
                <w:b/>
                <w:sz w:val="28"/>
                <w:szCs w:val="28"/>
              </w:rPr>
              <w:t>Наименование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7E7E57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 xml:space="preserve">Борьба с </w:t>
            </w:r>
            <w:r w:rsidRPr="007E7E57">
              <w:rPr>
                <w:sz w:val="28"/>
                <w:szCs w:val="28"/>
              </w:rPr>
              <w:t>борщевик</w:t>
            </w:r>
            <w:r>
              <w:rPr>
                <w:sz w:val="28"/>
                <w:szCs w:val="28"/>
              </w:rPr>
              <w:t>ом</w:t>
            </w:r>
            <w:r w:rsidRPr="007E7E57">
              <w:rPr>
                <w:sz w:val="28"/>
                <w:szCs w:val="28"/>
              </w:rPr>
              <w:t xml:space="preserve"> Сосновского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E7E57">
              <w:rPr>
                <w:sz w:val="28"/>
                <w:szCs w:val="28"/>
              </w:rPr>
              <w:t xml:space="preserve">  на </w:t>
            </w:r>
            <w:r>
              <w:rPr>
                <w:sz w:val="28"/>
                <w:szCs w:val="28"/>
              </w:rPr>
              <w:t>2</w:t>
            </w:r>
            <w:r w:rsidRPr="007E7E57">
              <w:rPr>
                <w:sz w:val="28"/>
                <w:szCs w:val="28"/>
              </w:rPr>
              <w:t>0</w:t>
            </w:r>
            <w:r w:rsidR="00873FE1">
              <w:rPr>
                <w:sz w:val="28"/>
                <w:szCs w:val="28"/>
              </w:rPr>
              <w:t>22-2025</w:t>
            </w:r>
            <w:r w:rsidRPr="007E7E5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7E7E57">
              <w:rPr>
                <w:sz w:val="28"/>
                <w:szCs w:val="28"/>
              </w:rPr>
              <w:t>»</w:t>
            </w:r>
          </w:p>
        </w:tc>
      </w:tr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7E57">
              <w:rPr>
                <w:sz w:val="28"/>
                <w:szCs w:val="28"/>
              </w:rPr>
              <w:t>окращение очагов распространения борщевика Сосновского на территории сельского поселения и улучшение качественного состояния земель путем</w:t>
            </w:r>
            <w:r>
              <w:rPr>
                <w:sz w:val="28"/>
                <w:szCs w:val="28"/>
              </w:rPr>
              <w:t xml:space="preserve"> его локализации и ликвидации. </w:t>
            </w:r>
          </w:p>
        </w:tc>
      </w:tr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Объем и источники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финансирования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 xml:space="preserve">Планируемый общий объем финансирования Программы  из местного бюджета составляет: </w:t>
            </w:r>
          </w:p>
          <w:p w:rsidR="00000C0B" w:rsidRPr="00A82CFC" w:rsidRDefault="00D414F6" w:rsidP="004711E5">
            <w:pPr>
              <w:ind w:left="165" w:right="105"/>
              <w:rPr>
                <w:sz w:val="28"/>
                <w:szCs w:val="28"/>
              </w:rPr>
            </w:pPr>
            <w:r w:rsidRPr="00D414F6">
              <w:rPr>
                <w:color w:val="FF0000"/>
                <w:sz w:val="28"/>
                <w:szCs w:val="28"/>
              </w:rPr>
              <w:t>675 000</w:t>
            </w:r>
            <w:r w:rsidR="00A82CFC" w:rsidRPr="00D414F6">
              <w:rPr>
                <w:color w:val="FF0000"/>
                <w:sz w:val="28"/>
                <w:szCs w:val="28"/>
              </w:rPr>
              <w:t>,</w:t>
            </w:r>
            <w:r w:rsidRPr="00D414F6">
              <w:rPr>
                <w:color w:val="FF0000"/>
                <w:sz w:val="28"/>
                <w:szCs w:val="28"/>
              </w:rPr>
              <w:t>0</w:t>
            </w:r>
            <w:r w:rsidR="00A82CFC" w:rsidRPr="00D414F6">
              <w:rPr>
                <w:color w:val="FF0000"/>
                <w:sz w:val="28"/>
                <w:szCs w:val="28"/>
              </w:rPr>
              <w:t>0</w:t>
            </w:r>
            <w:r w:rsidR="00000C0B" w:rsidRPr="00D414F6">
              <w:rPr>
                <w:color w:val="FF0000"/>
                <w:sz w:val="28"/>
                <w:szCs w:val="28"/>
              </w:rPr>
              <w:t xml:space="preserve">  рублей</w:t>
            </w:r>
            <w:r w:rsidR="00000C0B" w:rsidRPr="00A82CFC">
              <w:rPr>
                <w:sz w:val="28"/>
                <w:szCs w:val="28"/>
              </w:rPr>
              <w:t xml:space="preserve">, в том числе: </w:t>
            </w:r>
          </w:p>
          <w:p w:rsidR="00D414F6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2022 год – 100000,0 рублей</w:t>
            </w:r>
          </w:p>
          <w:p w:rsidR="00D414F6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 год – 115000,0 рублей</w:t>
            </w:r>
          </w:p>
          <w:p w:rsidR="00D414F6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2024 год – 115000,0 рублей</w:t>
            </w:r>
          </w:p>
          <w:p w:rsidR="00D414F6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 год – 115000,0 рублей</w:t>
            </w:r>
          </w:p>
          <w:p w:rsidR="00D414F6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2026 год – 115000,0 рублей</w:t>
            </w:r>
          </w:p>
          <w:p w:rsidR="00D414F6" w:rsidRPr="00C466F2" w:rsidRDefault="00D414F6" w:rsidP="00D414F6">
            <w:pPr>
              <w:ind w:left="165" w:right="10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</w:t>
            </w:r>
            <w:r w:rsidR="00046E85">
              <w:rPr>
                <w:color w:val="FF0000"/>
                <w:sz w:val="28"/>
                <w:szCs w:val="28"/>
              </w:rPr>
              <w:t>7</w:t>
            </w:r>
            <w:r>
              <w:rPr>
                <w:color w:val="FF0000"/>
                <w:sz w:val="28"/>
                <w:szCs w:val="28"/>
              </w:rPr>
              <w:t xml:space="preserve"> год – 115000,0 рублей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 xml:space="preserve">      Источники финансирования: местный бюджет, объем финансирования Программы корректируется  ежегодно после принятия решения о бюджете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 w:rsidRPr="007E7E57">
              <w:rPr>
                <w:sz w:val="28"/>
                <w:szCs w:val="28"/>
              </w:rPr>
              <w:t xml:space="preserve"> сельского поселения на очередной финансовый год.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</w:p>
        </w:tc>
      </w:tr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эффективности </w:t>
            </w:r>
          </w:p>
          <w:p w:rsidR="00000C0B" w:rsidRPr="007E7E57" w:rsidRDefault="00000C0B" w:rsidP="004711E5">
            <w:pPr>
              <w:rPr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 xml:space="preserve">1.Уничтожение борщевика на землях населённых пунктов, входящих в состав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 w:rsidRPr="007E7E57">
              <w:rPr>
                <w:sz w:val="28"/>
                <w:szCs w:val="28"/>
              </w:rPr>
              <w:t xml:space="preserve"> сельского поселения.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E7E57">
              <w:rPr>
                <w:sz w:val="28"/>
                <w:szCs w:val="28"/>
              </w:rPr>
              <w:t xml:space="preserve">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 w:rsidRPr="007E7E57">
              <w:rPr>
                <w:sz w:val="28"/>
                <w:szCs w:val="28"/>
              </w:rPr>
              <w:t xml:space="preserve"> сельского поселения. 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7E57">
              <w:rPr>
                <w:sz w:val="28"/>
                <w:szCs w:val="28"/>
              </w:rPr>
              <w:t>3. Исключение случаев травматизма среди населения.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</w:p>
        </w:tc>
      </w:tr>
      <w:tr w:rsidR="00000C0B" w:rsidRPr="007E7E57" w:rsidTr="00046E85">
        <w:tc>
          <w:tcPr>
            <w:tcW w:w="2552" w:type="dxa"/>
          </w:tcPr>
          <w:p w:rsidR="00000C0B" w:rsidRDefault="00000C0B" w:rsidP="004711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индикаторы реализации 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 от борщевика Сосновского 48,2 га на территории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000C0B" w:rsidRPr="007E7E57" w:rsidTr="00046E85">
        <w:trPr>
          <w:trHeight w:val="1527"/>
        </w:trPr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Правовая основа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 xml:space="preserve">Федеральный закон от 6 октября 2003  года  № 131-ФЗ  «Об общих   принципах    организации   местного самоуправления в Российской Федерации»; </w:t>
            </w:r>
          </w:p>
          <w:p w:rsidR="00000C0B" w:rsidRPr="007E7E57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>Федеральный закон от 10 января 2002 года №  7-ФЗ  "Об охране окружающей среды";</w:t>
            </w:r>
          </w:p>
          <w:p w:rsidR="00000C0B" w:rsidRDefault="00000C0B" w:rsidP="004711E5">
            <w:pPr>
              <w:ind w:left="165" w:right="105"/>
              <w:jc w:val="both"/>
              <w:rPr>
                <w:sz w:val="28"/>
                <w:szCs w:val="28"/>
              </w:rPr>
            </w:pPr>
          </w:p>
          <w:p w:rsidR="00046E85" w:rsidRPr="007E7E57" w:rsidRDefault="00046E85" w:rsidP="004711E5">
            <w:pPr>
              <w:ind w:left="165" w:right="10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C0B" w:rsidRPr="007E7E57" w:rsidTr="00046E85">
        <w:trPr>
          <w:trHeight w:val="64"/>
        </w:trPr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lastRenderedPageBreak/>
              <w:t>Разработчик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rPr>
                <w:sz w:val="28"/>
                <w:szCs w:val="28"/>
              </w:rPr>
            </w:pPr>
            <w:r w:rsidRPr="007E7E57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Ретюнского</w:t>
            </w:r>
            <w:proofErr w:type="spellEnd"/>
            <w:r w:rsidRPr="007E7E5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00C0B" w:rsidRPr="007E7E57" w:rsidTr="00046E85">
        <w:tc>
          <w:tcPr>
            <w:tcW w:w="2552" w:type="dxa"/>
          </w:tcPr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Сроки реализации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  <w:r w:rsidRPr="007E7E57">
              <w:rPr>
                <w:b/>
                <w:sz w:val="28"/>
                <w:szCs w:val="28"/>
              </w:rPr>
              <w:t>Программы</w:t>
            </w:r>
          </w:p>
          <w:p w:rsidR="00000C0B" w:rsidRPr="007E7E57" w:rsidRDefault="00000C0B" w:rsidP="004711E5">
            <w:pPr>
              <w:rPr>
                <w:b/>
                <w:sz w:val="28"/>
                <w:szCs w:val="28"/>
              </w:rPr>
            </w:pPr>
          </w:p>
        </w:tc>
        <w:tc>
          <w:tcPr>
            <w:tcW w:w="7477" w:type="dxa"/>
          </w:tcPr>
          <w:p w:rsidR="00000C0B" w:rsidRPr="007E7E57" w:rsidRDefault="00000C0B" w:rsidP="004711E5">
            <w:pPr>
              <w:ind w:left="16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7E57">
              <w:rPr>
                <w:sz w:val="28"/>
                <w:szCs w:val="28"/>
              </w:rPr>
              <w:t>0</w:t>
            </w:r>
            <w:r w:rsidR="00873FE1">
              <w:rPr>
                <w:sz w:val="28"/>
                <w:szCs w:val="28"/>
              </w:rPr>
              <w:t>22-202</w:t>
            </w:r>
            <w:r w:rsidR="00D414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7E7E5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000C0B" w:rsidRPr="007E7E57" w:rsidRDefault="00000C0B" w:rsidP="004711E5">
            <w:pPr>
              <w:ind w:right="105"/>
              <w:rPr>
                <w:sz w:val="28"/>
                <w:szCs w:val="28"/>
              </w:rPr>
            </w:pPr>
          </w:p>
        </w:tc>
      </w:tr>
    </w:tbl>
    <w:p w:rsidR="00000C0B" w:rsidRPr="00727BAF" w:rsidRDefault="00000C0B" w:rsidP="00000C0B">
      <w:pPr>
        <w:pStyle w:val="afb"/>
        <w:jc w:val="center"/>
        <w:rPr>
          <w:sz w:val="28"/>
          <w:szCs w:val="28"/>
        </w:rPr>
      </w:pPr>
      <w:r w:rsidRPr="00727BAF">
        <w:rPr>
          <w:rStyle w:val="afc"/>
          <w:sz w:val="28"/>
          <w:szCs w:val="28"/>
        </w:rPr>
        <w:t>Раздел 2. Общие положения и обоснование Программы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27BAF">
        <w:rPr>
          <w:sz w:val="28"/>
          <w:szCs w:val="28"/>
        </w:rPr>
        <w:t>        1</w:t>
      </w:r>
      <w:r w:rsidRPr="00727BAF">
        <w:rPr>
          <w:i/>
          <w:sz w:val="28"/>
          <w:szCs w:val="28"/>
        </w:rPr>
        <w:t>. Анализ ситуации. Цели и задачи Программы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 w:rsidRPr="00727BAF">
        <w:rPr>
          <w:sz w:val="28"/>
          <w:szCs w:val="28"/>
        </w:rPr>
        <w:t>фурокумарины</w:t>
      </w:r>
      <w:proofErr w:type="spellEnd"/>
      <w:r w:rsidRPr="00727BAF"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 w:rsidRPr="00727BAF">
        <w:rPr>
          <w:sz w:val="28"/>
          <w:szCs w:val="28"/>
        </w:rPr>
        <w:t>фитоэкстрогены</w:t>
      </w:r>
      <w:proofErr w:type="spellEnd"/>
      <w:r w:rsidRPr="00727BAF">
        <w:rPr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000C0B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000C0B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000C0B" w:rsidRPr="00961A94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A94">
        <w:rPr>
          <w:sz w:val="28"/>
          <w:szCs w:val="28"/>
        </w:rPr>
        <w:t xml:space="preserve">В результате обследования </w:t>
      </w:r>
      <w:r>
        <w:rPr>
          <w:sz w:val="28"/>
          <w:szCs w:val="28"/>
        </w:rPr>
        <w:t xml:space="preserve">в 2011 году </w:t>
      </w:r>
      <w:r w:rsidRPr="00961A94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Ретюнского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61A94">
        <w:rPr>
          <w:sz w:val="28"/>
          <w:szCs w:val="28"/>
        </w:rPr>
        <w:t xml:space="preserve"> выявлено </w:t>
      </w:r>
      <w:smartTag w:uri="urn:schemas-microsoft-com:office:smarttags" w:element="metricconverter">
        <w:smartTagPr>
          <w:attr w:name="ProductID" w:val="92,6 га"/>
        </w:smartTagPr>
        <w:r w:rsidRPr="004C3419">
          <w:rPr>
            <w:sz w:val="28"/>
            <w:szCs w:val="28"/>
          </w:rPr>
          <w:t xml:space="preserve">92,6 </w:t>
        </w:r>
        <w:r w:rsidRPr="00961A94">
          <w:rPr>
            <w:sz w:val="28"/>
            <w:szCs w:val="28"/>
          </w:rPr>
          <w:t>га</w:t>
        </w:r>
      </w:smartTag>
      <w:r w:rsidRPr="00961A94">
        <w:rPr>
          <w:sz w:val="28"/>
          <w:szCs w:val="28"/>
        </w:rPr>
        <w:t xml:space="preserve"> засоренных борщевиком земель, в том числе </w:t>
      </w:r>
      <w:r>
        <w:rPr>
          <w:sz w:val="28"/>
          <w:szCs w:val="28"/>
        </w:rPr>
        <w:t xml:space="preserve">со средней степенью засорения </w:t>
      </w:r>
      <w:smartTag w:uri="urn:schemas-microsoft-com:office:smarttags" w:element="metricconverter">
        <w:smartTagPr>
          <w:attr w:name="ProductID" w:val="57,3 га"/>
        </w:smartTagPr>
        <w:r w:rsidRPr="004C3419">
          <w:rPr>
            <w:sz w:val="28"/>
            <w:szCs w:val="28"/>
          </w:rPr>
          <w:t>57,3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, со слабой степенью засорения </w:t>
      </w:r>
      <w:smartTag w:uri="urn:schemas-microsoft-com:office:smarttags" w:element="metricconverter">
        <w:smartTagPr>
          <w:attr w:name="ProductID" w:val="35,3 га"/>
        </w:smartTagPr>
        <w:r w:rsidRPr="004C3419">
          <w:rPr>
            <w:sz w:val="28"/>
            <w:szCs w:val="28"/>
          </w:rPr>
          <w:t>35,3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>.</w:t>
      </w:r>
      <w:r w:rsidRPr="00961A94">
        <w:rPr>
          <w:sz w:val="28"/>
          <w:szCs w:val="28"/>
        </w:rPr>
        <w:t xml:space="preserve"> Распространение борщевика Сосновского на территории </w:t>
      </w:r>
      <w:proofErr w:type="spellStart"/>
      <w:r>
        <w:rPr>
          <w:sz w:val="28"/>
          <w:szCs w:val="28"/>
        </w:rPr>
        <w:t>Ретюнского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61A94">
        <w:rPr>
          <w:sz w:val="28"/>
          <w:szCs w:val="28"/>
        </w:rPr>
        <w:t xml:space="preserve"> приведено в </w:t>
      </w:r>
      <w:r>
        <w:rPr>
          <w:sz w:val="28"/>
          <w:szCs w:val="28"/>
        </w:rPr>
        <w:t>приложении</w:t>
      </w:r>
      <w:r w:rsidRPr="00961A9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000C0B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lastRenderedPageBreak/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000C0B" w:rsidRPr="00727BAF" w:rsidRDefault="00000C0B" w:rsidP="00000C0B">
      <w:pPr>
        <w:jc w:val="both"/>
        <w:rPr>
          <w:rStyle w:val="afc"/>
          <w:sz w:val="28"/>
          <w:szCs w:val="28"/>
        </w:rPr>
      </w:pPr>
      <w:r w:rsidRPr="00727BAF">
        <w:rPr>
          <w:sz w:val="28"/>
          <w:szCs w:val="28"/>
        </w:rPr>
        <w:t xml:space="preserve">В результате реализации Программы планируется </w:t>
      </w:r>
      <w:r>
        <w:rPr>
          <w:sz w:val="28"/>
          <w:szCs w:val="28"/>
        </w:rPr>
        <w:t xml:space="preserve">освободить от борщевика Сосновского 48,2 </w:t>
      </w:r>
      <w:r w:rsidRPr="00727BAF">
        <w:rPr>
          <w:sz w:val="28"/>
          <w:szCs w:val="28"/>
        </w:rPr>
        <w:t>га земель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Ретюнского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27BAF">
        <w:rPr>
          <w:sz w:val="28"/>
          <w:szCs w:val="28"/>
        </w:rPr>
        <w:t>.</w:t>
      </w:r>
    </w:p>
    <w:p w:rsidR="00000C0B" w:rsidRDefault="00000C0B" w:rsidP="0000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7BAF">
        <w:rPr>
          <w:sz w:val="28"/>
          <w:szCs w:val="28"/>
        </w:rPr>
        <w:t xml:space="preserve">Мероприятия по реализации Программы предусматривают </w:t>
      </w:r>
    </w:p>
    <w:p w:rsidR="00000C0B" w:rsidRDefault="00000C0B" w:rsidP="0000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BAF">
        <w:rPr>
          <w:sz w:val="28"/>
          <w:szCs w:val="28"/>
        </w:rPr>
        <w:t xml:space="preserve">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000C0B" w:rsidRDefault="00000C0B" w:rsidP="0000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BAF">
        <w:rPr>
          <w:sz w:val="28"/>
          <w:szCs w:val="28"/>
        </w:rPr>
        <w:t>химический метод</w:t>
      </w:r>
      <w:r>
        <w:rPr>
          <w:sz w:val="28"/>
          <w:szCs w:val="28"/>
        </w:rPr>
        <w:t xml:space="preserve"> </w:t>
      </w:r>
      <w:r w:rsidRPr="00727BAF">
        <w:rPr>
          <w:sz w:val="28"/>
          <w:szCs w:val="28"/>
        </w:rPr>
        <w:t xml:space="preserve">- применение гербицидов сплошного действия на заросших участках </w:t>
      </w:r>
      <w:r w:rsidR="00D414F6">
        <w:rPr>
          <w:sz w:val="28"/>
          <w:szCs w:val="28"/>
        </w:rPr>
        <w:t>1 раз</w:t>
      </w:r>
      <w:r>
        <w:rPr>
          <w:sz w:val="28"/>
          <w:szCs w:val="28"/>
        </w:rPr>
        <w:t xml:space="preserve">, 1-й раз - </w:t>
      </w:r>
      <w:r w:rsidRPr="00727BAF">
        <w:rPr>
          <w:sz w:val="28"/>
          <w:szCs w:val="28"/>
        </w:rPr>
        <w:t>май,</w:t>
      </w:r>
      <w:r>
        <w:rPr>
          <w:sz w:val="28"/>
          <w:szCs w:val="28"/>
        </w:rPr>
        <w:t xml:space="preserve"> </w:t>
      </w:r>
      <w:r w:rsidRPr="00727BAF">
        <w:rPr>
          <w:sz w:val="28"/>
          <w:szCs w:val="28"/>
        </w:rPr>
        <w:t>июнь</w:t>
      </w:r>
      <w:r w:rsidR="00D414F6">
        <w:rPr>
          <w:sz w:val="28"/>
          <w:szCs w:val="28"/>
        </w:rPr>
        <w:t>.</w:t>
      </w:r>
    </w:p>
    <w:p w:rsidR="00000C0B" w:rsidRDefault="00000C0B" w:rsidP="0000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проведенного комплекса мероприятий Программы. </w:t>
      </w:r>
    </w:p>
    <w:p w:rsidR="00000C0B" w:rsidRPr="00727BAF" w:rsidRDefault="00000C0B" w:rsidP="000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BAF">
        <w:rPr>
          <w:sz w:val="28"/>
          <w:szCs w:val="28"/>
        </w:rPr>
        <w:t xml:space="preserve">Общий контроль за реализацией мероприятий Программы осуществляет Глава </w:t>
      </w:r>
      <w:r>
        <w:rPr>
          <w:sz w:val="28"/>
          <w:szCs w:val="28"/>
        </w:rPr>
        <w:t xml:space="preserve">администрации </w:t>
      </w:r>
      <w:r w:rsidRPr="00727BAF">
        <w:rPr>
          <w:sz w:val="28"/>
          <w:szCs w:val="28"/>
        </w:rPr>
        <w:t xml:space="preserve">сельского поселения. </w:t>
      </w:r>
      <w:r>
        <w:rPr>
          <w:sz w:val="28"/>
          <w:szCs w:val="28"/>
        </w:rPr>
        <w:t xml:space="preserve">Оценка эффективности проведенного комплекса мероприятий </w:t>
      </w:r>
      <w:r w:rsidRPr="00727BAF">
        <w:rPr>
          <w:sz w:val="28"/>
          <w:szCs w:val="28"/>
        </w:rPr>
        <w:t>Программы осуществляет</w:t>
      </w:r>
      <w:r>
        <w:rPr>
          <w:sz w:val="28"/>
          <w:szCs w:val="28"/>
        </w:rPr>
        <w:t>ся</w:t>
      </w:r>
      <w:r w:rsidRPr="00727BA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контрактов</w:t>
      </w:r>
      <w:r w:rsidRPr="00727BAF">
        <w:rPr>
          <w:sz w:val="28"/>
          <w:szCs w:val="28"/>
        </w:rPr>
        <w:t xml:space="preserve">, заключенных </w:t>
      </w:r>
      <w:r>
        <w:rPr>
          <w:sz w:val="28"/>
          <w:szCs w:val="28"/>
        </w:rPr>
        <w:t xml:space="preserve">со специализированной организацией, имеющей право на выполнение данного вида работ </w:t>
      </w:r>
      <w:r w:rsidRPr="004C3419">
        <w:rPr>
          <w:sz w:val="28"/>
          <w:szCs w:val="28"/>
        </w:rPr>
        <w:t>и проводится после завершения каждого этапа химической обработки.</w:t>
      </w:r>
      <w:r w:rsidRPr="00727BAF">
        <w:rPr>
          <w:sz w:val="28"/>
          <w:szCs w:val="28"/>
        </w:rPr>
        <w:t xml:space="preserve">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000C0B" w:rsidRDefault="00000C0B" w:rsidP="00000C0B">
      <w:pPr>
        <w:pStyle w:val="afb"/>
        <w:jc w:val="center"/>
        <w:rPr>
          <w:rStyle w:val="afc"/>
        </w:rPr>
      </w:pPr>
    </w:p>
    <w:p w:rsidR="00000C0B" w:rsidRDefault="00000C0B" w:rsidP="00000C0B">
      <w:pPr>
        <w:pStyle w:val="afb"/>
        <w:jc w:val="center"/>
        <w:rPr>
          <w:rStyle w:val="afc"/>
        </w:rPr>
        <w:sectPr w:rsidR="00000C0B" w:rsidSect="004711E5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0C0B" w:rsidRPr="00EF7F53" w:rsidRDefault="00000C0B" w:rsidP="00000C0B">
      <w:pPr>
        <w:jc w:val="right"/>
      </w:pPr>
      <w:r w:rsidRPr="00EF7F53">
        <w:lastRenderedPageBreak/>
        <w:t>Приложение 1</w:t>
      </w:r>
    </w:p>
    <w:p w:rsidR="00000C0B" w:rsidRDefault="00000C0B" w:rsidP="0000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м</w:t>
      </w:r>
      <w:r w:rsidRPr="0064138B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й</w:t>
      </w:r>
      <w:r w:rsidRPr="0064138B">
        <w:rPr>
          <w:b/>
          <w:sz w:val="28"/>
          <w:szCs w:val="28"/>
        </w:rPr>
        <w:t xml:space="preserve"> Программы</w:t>
      </w:r>
    </w:p>
    <w:p w:rsidR="00000C0B" w:rsidRPr="0064138B" w:rsidRDefault="00000C0B" w:rsidP="00000C0B">
      <w:pPr>
        <w:jc w:val="center"/>
        <w:rPr>
          <w:b/>
          <w:sz w:val="16"/>
          <w:szCs w:val="16"/>
        </w:rPr>
      </w:pPr>
    </w:p>
    <w:tbl>
      <w:tblPr>
        <w:tblW w:w="15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422"/>
        <w:gridCol w:w="1559"/>
        <w:gridCol w:w="1843"/>
        <w:gridCol w:w="1134"/>
        <w:gridCol w:w="992"/>
        <w:gridCol w:w="992"/>
        <w:gridCol w:w="851"/>
        <w:gridCol w:w="850"/>
        <w:gridCol w:w="851"/>
        <w:gridCol w:w="992"/>
      </w:tblGrid>
      <w:tr w:rsidR="00D414F6" w:rsidRPr="009E6702" w:rsidTr="00D414F6">
        <w:trPr>
          <w:tblCellSpacing w:w="0" w:type="dxa"/>
        </w:trPr>
        <w:tc>
          <w:tcPr>
            <w:tcW w:w="550" w:type="dxa"/>
            <w:vMerge w:val="restart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№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п/п</w:t>
            </w:r>
          </w:p>
        </w:tc>
        <w:tc>
          <w:tcPr>
            <w:tcW w:w="4422" w:type="dxa"/>
            <w:vMerge w:val="restart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Срок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  <w:vMerge w:val="restart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Источник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E6702">
              <w:rPr>
                <w:sz w:val="28"/>
                <w:szCs w:val="28"/>
              </w:rPr>
              <w:t>инанси</w:t>
            </w:r>
            <w:r>
              <w:rPr>
                <w:sz w:val="28"/>
                <w:szCs w:val="28"/>
              </w:rPr>
              <w:t>р</w:t>
            </w:r>
            <w:r w:rsidRPr="009E6702">
              <w:rPr>
                <w:sz w:val="28"/>
                <w:szCs w:val="28"/>
              </w:rPr>
              <w:t>ования</w:t>
            </w:r>
          </w:p>
        </w:tc>
        <w:tc>
          <w:tcPr>
            <w:tcW w:w="6662" w:type="dxa"/>
            <w:gridSpan w:val="7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Объем финансирования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по годам, тыс. руб.</w:t>
            </w:r>
          </w:p>
        </w:tc>
      </w:tr>
      <w:tr w:rsidR="00D414F6" w:rsidRPr="009E6702" w:rsidTr="00D414F6">
        <w:trPr>
          <w:tblCellSpacing w:w="0" w:type="dxa"/>
        </w:trPr>
        <w:tc>
          <w:tcPr>
            <w:tcW w:w="550" w:type="dxa"/>
            <w:vMerge/>
            <w:vAlign w:val="center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vAlign w:val="center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D414F6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:rsidR="00D414F6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414F6" w:rsidRPr="009E6702" w:rsidTr="00D414F6">
        <w:trPr>
          <w:tblCellSpacing w:w="0" w:type="dxa"/>
        </w:trPr>
        <w:tc>
          <w:tcPr>
            <w:tcW w:w="550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414F6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414F6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414F6" w:rsidRPr="009E6702" w:rsidTr="00D414F6">
        <w:trPr>
          <w:tblCellSpacing w:w="0" w:type="dxa"/>
        </w:trPr>
        <w:tc>
          <w:tcPr>
            <w:tcW w:w="550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D414F6" w:rsidRDefault="00D414F6" w:rsidP="00D414F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Мероприятия по борьбе с борщевиком: </w:t>
            </w:r>
          </w:p>
          <w:p w:rsidR="00D414F6" w:rsidRPr="009E6702" w:rsidRDefault="00D414F6" w:rsidP="00D414F6">
            <w:pPr>
              <w:rPr>
                <w:sz w:val="28"/>
                <w:szCs w:val="28"/>
              </w:rPr>
            </w:pPr>
            <w:r w:rsidRPr="0064138B">
              <w:rPr>
                <w:sz w:val="28"/>
                <w:szCs w:val="28"/>
                <w:u w:val="single"/>
              </w:rPr>
              <w:t>Химический метод</w:t>
            </w:r>
            <w:r>
              <w:rPr>
                <w:sz w:val="28"/>
                <w:szCs w:val="28"/>
              </w:rPr>
              <w:t xml:space="preserve"> –</w:t>
            </w:r>
            <w:r w:rsidRPr="009E6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однократное </w:t>
            </w:r>
            <w:r w:rsidRPr="009E6702">
              <w:rPr>
                <w:sz w:val="28"/>
                <w:szCs w:val="28"/>
              </w:rPr>
              <w:t xml:space="preserve">применение гербицидов сплошного действия на заросших участках </w:t>
            </w:r>
            <w:r>
              <w:rPr>
                <w:sz w:val="28"/>
                <w:szCs w:val="28"/>
              </w:rPr>
              <w:t xml:space="preserve">- </w:t>
            </w:r>
            <w:r w:rsidRPr="009E6702">
              <w:rPr>
                <w:sz w:val="28"/>
                <w:szCs w:val="28"/>
              </w:rPr>
              <w:t>май, июнь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21-2026</w:t>
            </w:r>
          </w:p>
        </w:tc>
        <w:tc>
          <w:tcPr>
            <w:tcW w:w="1843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Бюджет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сельского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поселения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555,0</w:t>
            </w:r>
          </w:p>
        </w:tc>
        <w:tc>
          <w:tcPr>
            <w:tcW w:w="992" w:type="dxa"/>
          </w:tcPr>
          <w:p w:rsidR="00D414F6" w:rsidRDefault="00D414F6" w:rsidP="00D414F6">
            <w:pPr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D414F6" w:rsidRDefault="00D414F6" w:rsidP="00D414F6">
            <w:pPr>
              <w:jc w:val="center"/>
            </w:pPr>
            <w:r>
              <w:t>95,0</w:t>
            </w:r>
          </w:p>
        </w:tc>
        <w:tc>
          <w:tcPr>
            <w:tcW w:w="851" w:type="dxa"/>
          </w:tcPr>
          <w:p w:rsidR="00D414F6" w:rsidRDefault="00D414F6" w:rsidP="00D414F6">
            <w:pPr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D414F6" w:rsidRDefault="00D414F6" w:rsidP="00D414F6">
            <w:pPr>
              <w:jc w:val="center"/>
            </w:pPr>
            <w:r>
              <w:t>95,0</w:t>
            </w:r>
          </w:p>
        </w:tc>
        <w:tc>
          <w:tcPr>
            <w:tcW w:w="851" w:type="dxa"/>
          </w:tcPr>
          <w:p w:rsidR="00D414F6" w:rsidRDefault="00D414F6" w:rsidP="00D414F6">
            <w:pPr>
              <w:jc w:val="center"/>
            </w:pPr>
            <w:r>
              <w:t>95,0</w:t>
            </w:r>
          </w:p>
        </w:tc>
        <w:tc>
          <w:tcPr>
            <w:tcW w:w="992" w:type="dxa"/>
          </w:tcPr>
          <w:p w:rsidR="00D414F6" w:rsidRDefault="00D414F6" w:rsidP="00D414F6">
            <w:pPr>
              <w:jc w:val="center"/>
            </w:pPr>
            <w:r>
              <w:t>95,0</w:t>
            </w:r>
          </w:p>
        </w:tc>
      </w:tr>
      <w:tr w:rsidR="00D414F6" w:rsidRPr="009E6702" w:rsidTr="00D414F6">
        <w:trPr>
          <w:tblCellSpacing w:w="0" w:type="dxa"/>
        </w:trPr>
        <w:tc>
          <w:tcPr>
            <w:tcW w:w="550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E6702">
              <w:rPr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D414F6" w:rsidRPr="00C466F2" w:rsidRDefault="00D414F6" w:rsidP="00D414F6">
            <w:pPr>
              <w:rPr>
                <w:color w:val="FF0000"/>
                <w:sz w:val="28"/>
                <w:szCs w:val="28"/>
              </w:rPr>
            </w:pPr>
            <w:r w:rsidRPr="00C466F2">
              <w:rPr>
                <w:color w:val="FF0000"/>
                <w:sz w:val="28"/>
                <w:szCs w:val="28"/>
              </w:rPr>
              <w:t xml:space="preserve">Проведение оценки эффективности проведенного комплекса мероприятий Программы на территории </w:t>
            </w:r>
            <w:proofErr w:type="spellStart"/>
            <w:r w:rsidRPr="00C466F2">
              <w:rPr>
                <w:color w:val="FF0000"/>
                <w:sz w:val="28"/>
                <w:szCs w:val="28"/>
              </w:rPr>
              <w:t>Ретюнского</w:t>
            </w:r>
            <w:proofErr w:type="spellEnd"/>
            <w:r w:rsidRPr="00C466F2">
              <w:rPr>
                <w:color w:val="FF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559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21-2026</w:t>
            </w:r>
          </w:p>
        </w:tc>
        <w:tc>
          <w:tcPr>
            <w:tcW w:w="1843" w:type="dxa"/>
          </w:tcPr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Бюджет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сельского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  <w:r w:rsidRPr="009E6702">
              <w:rPr>
                <w:sz w:val="28"/>
                <w:szCs w:val="28"/>
              </w:rPr>
              <w:t>поселения</w:t>
            </w:r>
          </w:p>
          <w:p w:rsidR="00D414F6" w:rsidRPr="009E6702" w:rsidRDefault="00D414F6" w:rsidP="00D4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D414F6" w:rsidRPr="00C466F2" w:rsidRDefault="00D414F6" w:rsidP="00D414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</w:tr>
    </w:tbl>
    <w:p w:rsidR="00000C0B" w:rsidRDefault="00000C0B" w:rsidP="00000C0B">
      <w:pPr>
        <w:autoSpaceDE w:val="0"/>
        <w:autoSpaceDN w:val="0"/>
        <w:adjustRightInd w:val="0"/>
        <w:jc w:val="center"/>
        <w:rPr>
          <w:color w:val="FF0000"/>
        </w:rPr>
      </w:pPr>
    </w:p>
    <w:p w:rsidR="00000C0B" w:rsidRPr="00CF0D63" w:rsidRDefault="00000C0B" w:rsidP="00000C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0D63">
        <w:rPr>
          <w:sz w:val="28"/>
          <w:szCs w:val="28"/>
        </w:rPr>
        <w:t xml:space="preserve">Основные целевые индикаторы </w:t>
      </w:r>
      <w:r>
        <w:rPr>
          <w:sz w:val="28"/>
          <w:szCs w:val="28"/>
        </w:rPr>
        <w:t xml:space="preserve">реализации </w:t>
      </w:r>
      <w:r w:rsidRPr="00CF0D63">
        <w:rPr>
          <w:sz w:val="28"/>
          <w:szCs w:val="28"/>
        </w:rPr>
        <w:t>программы</w:t>
      </w:r>
    </w:p>
    <w:p w:rsidR="00000C0B" w:rsidRPr="00CF0D63" w:rsidRDefault="00000C0B" w:rsidP="00000C0B">
      <w:pPr>
        <w:autoSpaceDE w:val="0"/>
        <w:autoSpaceDN w:val="0"/>
        <w:adjustRightInd w:val="0"/>
        <w:jc w:val="center"/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993"/>
        <w:gridCol w:w="1134"/>
        <w:gridCol w:w="1275"/>
        <w:gridCol w:w="1701"/>
        <w:gridCol w:w="1701"/>
        <w:gridCol w:w="1701"/>
      </w:tblGrid>
      <w:tr w:rsidR="000B5BC9" w:rsidRPr="00CF0D63" w:rsidTr="00F82076">
        <w:trPr>
          <w:cantSplit/>
          <w:trHeight w:val="24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B5BC9" w:rsidRPr="00CF0D63" w:rsidTr="000B5BC9">
        <w:trPr>
          <w:cantSplit/>
          <w:trHeight w:val="600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BC9" w:rsidRPr="00CF0D63" w:rsidRDefault="000B5BC9" w:rsidP="000B5B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BC9" w:rsidRPr="00CF0D63" w:rsidRDefault="000B5BC9" w:rsidP="0021008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0B5BC9" w:rsidRPr="00CF0D63" w:rsidTr="000B5BC9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CF0D63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 xml:space="preserve">1. Освобождение площади от борщевика Сосновского - всего, га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400620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062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400620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062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031C32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C32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031C32" w:rsidRDefault="000B5BC9" w:rsidP="004711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C32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031C32" w:rsidRDefault="000B5BC9" w:rsidP="0021008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C32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9" w:rsidRPr="00031C32" w:rsidRDefault="000B5BC9" w:rsidP="0021008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C32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</w:tbl>
    <w:p w:rsidR="00000C0B" w:rsidRDefault="00000C0B" w:rsidP="00000C0B"/>
    <w:p w:rsidR="00000C0B" w:rsidRDefault="00000C0B" w:rsidP="00000C0B"/>
    <w:p w:rsidR="00000C0B" w:rsidRDefault="00000C0B" w:rsidP="00000C0B"/>
    <w:p w:rsidR="00000C0B" w:rsidRPr="00886502" w:rsidRDefault="00000C0B" w:rsidP="00886502">
      <w:pPr>
        <w:jc w:val="both"/>
      </w:pPr>
    </w:p>
    <w:sectPr w:rsidR="00000C0B" w:rsidRPr="00886502" w:rsidSect="00000C0B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F6" w:rsidRDefault="00D414F6" w:rsidP="009F353C">
      <w:r>
        <w:separator/>
      </w:r>
    </w:p>
  </w:endnote>
  <w:endnote w:type="continuationSeparator" w:id="0">
    <w:p w:rsidR="00D414F6" w:rsidRDefault="00D414F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F6" w:rsidRDefault="00D414F6" w:rsidP="004711E5">
    <w:pPr>
      <w:pStyle w:val="af2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414F6" w:rsidRDefault="00D414F6" w:rsidP="004711E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F6" w:rsidRDefault="00D414F6" w:rsidP="004711E5">
    <w:pPr>
      <w:pStyle w:val="af2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46E85">
      <w:rPr>
        <w:rStyle w:val="afa"/>
        <w:noProof/>
      </w:rPr>
      <w:t>2</w:t>
    </w:r>
    <w:r>
      <w:rPr>
        <w:rStyle w:val="afa"/>
      </w:rPr>
      <w:fldChar w:fldCharType="end"/>
    </w:r>
  </w:p>
  <w:p w:rsidR="00D414F6" w:rsidRDefault="00D414F6" w:rsidP="004711E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F6" w:rsidRDefault="00D414F6" w:rsidP="009F353C">
      <w:r>
        <w:separator/>
      </w:r>
    </w:p>
  </w:footnote>
  <w:footnote w:type="continuationSeparator" w:id="0">
    <w:p w:rsidR="00D414F6" w:rsidRDefault="00D414F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14F6" w:rsidRPr="009F353C" w:rsidRDefault="00D414F6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46E85">
          <w:rPr>
            <w:noProof/>
            <w:sz w:val="28"/>
            <w:szCs w:val="28"/>
          </w:rPr>
          <w:t>6</w:t>
        </w:r>
        <w:r w:rsidRPr="009F353C">
          <w:rPr>
            <w:sz w:val="28"/>
            <w:szCs w:val="28"/>
          </w:rPr>
          <w:fldChar w:fldCharType="end"/>
        </w:r>
      </w:p>
    </w:sdtContent>
  </w:sdt>
  <w:p w:rsidR="00D414F6" w:rsidRDefault="00D414F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0C0B"/>
    <w:rsid w:val="00002C8B"/>
    <w:rsid w:val="000069A1"/>
    <w:rsid w:val="00024A20"/>
    <w:rsid w:val="000273AC"/>
    <w:rsid w:val="00031467"/>
    <w:rsid w:val="00031C32"/>
    <w:rsid w:val="000378A6"/>
    <w:rsid w:val="00044B41"/>
    <w:rsid w:val="00046E85"/>
    <w:rsid w:val="000533DA"/>
    <w:rsid w:val="00077BD7"/>
    <w:rsid w:val="00086AF9"/>
    <w:rsid w:val="000903FC"/>
    <w:rsid w:val="000B3F21"/>
    <w:rsid w:val="000B5BC9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32ECC"/>
    <w:rsid w:val="00144E4D"/>
    <w:rsid w:val="001466FC"/>
    <w:rsid w:val="001711EF"/>
    <w:rsid w:val="001759B6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4460B"/>
    <w:rsid w:val="00251ABA"/>
    <w:rsid w:val="00263F65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F159D"/>
    <w:rsid w:val="002F76E0"/>
    <w:rsid w:val="00300C13"/>
    <w:rsid w:val="00306E9C"/>
    <w:rsid w:val="00311F15"/>
    <w:rsid w:val="0033785E"/>
    <w:rsid w:val="00344B67"/>
    <w:rsid w:val="00344DE6"/>
    <w:rsid w:val="00350C83"/>
    <w:rsid w:val="00356E17"/>
    <w:rsid w:val="00361C23"/>
    <w:rsid w:val="00365853"/>
    <w:rsid w:val="00373A3E"/>
    <w:rsid w:val="00382F7E"/>
    <w:rsid w:val="003855A4"/>
    <w:rsid w:val="003859A8"/>
    <w:rsid w:val="00387BFA"/>
    <w:rsid w:val="003A69C9"/>
    <w:rsid w:val="003A7BA8"/>
    <w:rsid w:val="003C31E7"/>
    <w:rsid w:val="003D272E"/>
    <w:rsid w:val="003F192E"/>
    <w:rsid w:val="003F4C29"/>
    <w:rsid w:val="00401410"/>
    <w:rsid w:val="00402A0E"/>
    <w:rsid w:val="004163FC"/>
    <w:rsid w:val="004302DB"/>
    <w:rsid w:val="00461849"/>
    <w:rsid w:val="004711E5"/>
    <w:rsid w:val="00473FD0"/>
    <w:rsid w:val="00491BE2"/>
    <w:rsid w:val="004A0957"/>
    <w:rsid w:val="004B2C3E"/>
    <w:rsid w:val="004B3BA4"/>
    <w:rsid w:val="004B5840"/>
    <w:rsid w:val="004C6B8A"/>
    <w:rsid w:val="004E034E"/>
    <w:rsid w:val="00505B9E"/>
    <w:rsid w:val="00506AF5"/>
    <w:rsid w:val="00520DEF"/>
    <w:rsid w:val="00532A53"/>
    <w:rsid w:val="00547B44"/>
    <w:rsid w:val="0057334C"/>
    <w:rsid w:val="00587F50"/>
    <w:rsid w:val="00597B52"/>
    <w:rsid w:val="005A750F"/>
    <w:rsid w:val="005B4D68"/>
    <w:rsid w:val="005C29AA"/>
    <w:rsid w:val="005D1555"/>
    <w:rsid w:val="005D1BDA"/>
    <w:rsid w:val="005E0C0A"/>
    <w:rsid w:val="005E15A7"/>
    <w:rsid w:val="005E182F"/>
    <w:rsid w:val="005E25B6"/>
    <w:rsid w:val="005F402A"/>
    <w:rsid w:val="006065D2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6D1F6C"/>
    <w:rsid w:val="00704FD7"/>
    <w:rsid w:val="00711A8E"/>
    <w:rsid w:val="007151BE"/>
    <w:rsid w:val="00715EC0"/>
    <w:rsid w:val="00732C78"/>
    <w:rsid w:val="007354DD"/>
    <w:rsid w:val="00740AF0"/>
    <w:rsid w:val="0076250E"/>
    <w:rsid w:val="00773A7A"/>
    <w:rsid w:val="007779C0"/>
    <w:rsid w:val="00782946"/>
    <w:rsid w:val="00784E3B"/>
    <w:rsid w:val="00793390"/>
    <w:rsid w:val="007A2510"/>
    <w:rsid w:val="007B0F55"/>
    <w:rsid w:val="007B136C"/>
    <w:rsid w:val="007C21E1"/>
    <w:rsid w:val="007C4911"/>
    <w:rsid w:val="007D4E21"/>
    <w:rsid w:val="007F170D"/>
    <w:rsid w:val="007F6861"/>
    <w:rsid w:val="008154D0"/>
    <w:rsid w:val="00821E38"/>
    <w:rsid w:val="00823C03"/>
    <w:rsid w:val="00825A27"/>
    <w:rsid w:val="00826019"/>
    <w:rsid w:val="00831E9C"/>
    <w:rsid w:val="00836377"/>
    <w:rsid w:val="00844248"/>
    <w:rsid w:val="00845B0F"/>
    <w:rsid w:val="008471BE"/>
    <w:rsid w:val="00850255"/>
    <w:rsid w:val="008572D0"/>
    <w:rsid w:val="00867A9D"/>
    <w:rsid w:val="00871408"/>
    <w:rsid w:val="00873FE1"/>
    <w:rsid w:val="00886502"/>
    <w:rsid w:val="008A7F53"/>
    <w:rsid w:val="008B0580"/>
    <w:rsid w:val="008B1204"/>
    <w:rsid w:val="008B2354"/>
    <w:rsid w:val="008B4E7E"/>
    <w:rsid w:val="008C5E00"/>
    <w:rsid w:val="008C66A4"/>
    <w:rsid w:val="008D6042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E2EED"/>
    <w:rsid w:val="009F088F"/>
    <w:rsid w:val="009F28FC"/>
    <w:rsid w:val="009F353C"/>
    <w:rsid w:val="00A30805"/>
    <w:rsid w:val="00A3601D"/>
    <w:rsid w:val="00A4436B"/>
    <w:rsid w:val="00A56545"/>
    <w:rsid w:val="00A60B2A"/>
    <w:rsid w:val="00A70C38"/>
    <w:rsid w:val="00A81435"/>
    <w:rsid w:val="00A82CFC"/>
    <w:rsid w:val="00A92711"/>
    <w:rsid w:val="00A97811"/>
    <w:rsid w:val="00AA27BC"/>
    <w:rsid w:val="00AA298D"/>
    <w:rsid w:val="00AB4FF0"/>
    <w:rsid w:val="00AD31F7"/>
    <w:rsid w:val="00AE1115"/>
    <w:rsid w:val="00AF6A7A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E3A8D"/>
    <w:rsid w:val="00BF6628"/>
    <w:rsid w:val="00BF7BF2"/>
    <w:rsid w:val="00C005A9"/>
    <w:rsid w:val="00C2154A"/>
    <w:rsid w:val="00C340AE"/>
    <w:rsid w:val="00C369AC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5E60"/>
    <w:rsid w:val="00D1107C"/>
    <w:rsid w:val="00D20877"/>
    <w:rsid w:val="00D23738"/>
    <w:rsid w:val="00D24646"/>
    <w:rsid w:val="00D40A03"/>
    <w:rsid w:val="00D414F6"/>
    <w:rsid w:val="00D54F94"/>
    <w:rsid w:val="00D600DD"/>
    <w:rsid w:val="00D7640D"/>
    <w:rsid w:val="00D7733B"/>
    <w:rsid w:val="00D85117"/>
    <w:rsid w:val="00D9448E"/>
    <w:rsid w:val="00DB36F2"/>
    <w:rsid w:val="00DC3584"/>
    <w:rsid w:val="00DC6C52"/>
    <w:rsid w:val="00DD04B9"/>
    <w:rsid w:val="00DD0BD1"/>
    <w:rsid w:val="00DE31AC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B0F9E"/>
    <w:rsid w:val="00EC17DF"/>
    <w:rsid w:val="00EC1960"/>
    <w:rsid w:val="00EC2A24"/>
    <w:rsid w:val="00EC33C7"/>
    <w:rsid w:val="00EC666F"/>
    <w:rsid w:val="00ED31BE"/>
    <w:rsid w:val="00ED70C2"/>
    <w:rsid w:val="00EE3457"/>
    <w:rsid w:val="00EE77B8"/>
    <w:rsid w:val="00EF4758"/>
    <w:rsid w:val="00F034A7"/>
    <w:rsid w:val="00F1114B"/>
    <w:rsid w:val="00F14F11"/>
    <w:rsid w:val="00F36880"/>
    <w:rsid w:val="00F44E68"/>
    <w:rsid w:val="00F45F19"/>
    <w:rsid w:val="00F6598C"/>
    <w:rsid w:val="00F66AFB"/>
    <w:rsid w:val="00F71EA3"/>
    <w:rsid w:val="00FA069F"/>
    <w:rsid w:val="00FB1FAD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01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26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60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82601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60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60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6019"/>
  </w:style>
  <w:style w:type="paragraph" w:styleId="af6">
    <w:name w:val="Title"/>
    <w:basedOn w:val="a"/>
    <w:link w:val="af7"/>
    <w:qFormat/>
    <w:rsid w:val="0082601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826019"/>
    <w:rPr>
      <w:rFonts w:ascii="Times New Roman" w:eastAsia="Times New Roman" w:hAnsi="Times New Roman" w:cs="Times New Roman"/>
      <w:sz w:val="28"/>
      <w:lang w:eastAsia="ru-RU"/>
    </w:rPr>
  </w:style>
  <w:style w:type="paragraph" w:styleId="af8">
    <w:name w:val="Body Text"/>
    <w:basedOn w:val="a"/>
    <w:link w:val="af9"/>
    <w:rsid w:val="00826019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sid w:val="00826019"/>
    <w:rPr>
      <w:rFonts w:ascii="Times New Roman" w:eastAsia="Times New Roman" w:hAnsi="Times New Roman" w:cs="Times New Roman"/>
      <w:sz w:val="28"/>
      <w:lang w:eastAsia="ru-RU"/>
    </w:rPr>
  </w:style>
  <w:style w:type="character" w:styleId="afa">
    <w:name w:val="page number"/>
    <w:basedOn w:val="a0"/>
    <w:rsid w:val="00826019"/>
  </w:style>
  <w:style w:type="paragraph" w:styleId="afb">
    <w:name w:val="Normal (Web)"/>
    <w:basedOn w:val="a"/>
    <w:rsid w:val="0082601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c">
    <w:name w:val="Strong"/>
    <w:qFormat/>
    <w:rsid w:val="00826019"/>
    <w:rPr>
      <w:b/>
      <w:bCs/>
    </w:rPr>
  </w:style>
  <w:style w:type="paragraph" w:customStyle="1" w:styleId="consplusnormal0">
    <w:name w:val="consplusnormal0"/>
    <w:basedOn w:val="a"/>
    <w:rsid w:val="00826019"/>
    <w:pPr>
      <w:spacing w:before="100" w:after="100"/>
      <w:ind w:firstLine="120"/>
    </w:pPr>
    <w:rPr>
      <w:rFonts w:ascii="Verdana" w:hAnsi="Verdana"/>
    </w:rPr>
  </w:style>
  <w:style w:type="paragraph" w:styleId="afd">
    <w:name w:val="footnote text"/>
    <w:basedOn w:val="a"/>
    <w:link w:val="afe"/>
    <w:uiPriority w:val="99"/>
    <w:unhideWhenUsed/>
    <w:rsid w:val="00826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826019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uiPriority w:val="99"/>
    <w:unhideWhenUsed/>
    <w:rsid w:val="00826019"/>
    <w:rPr>
      <w:rFonts w:cs="Times New Roman"/>
      <w:vertAlign w:val="superscript"/>
    </w:rPr>
  </w:style>
  <w:style w:type="paragraph" w:customStyle="1" w:styleId="normd">
    <w:name w:val="normd"/>
    <w:basedOn w:val="a"/>
    <w:rsid w:val="0082601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26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0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Основной текст_"/>
    <w:link w:val="13"/>
    <w:rsid w:val="00826019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82601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1">
    <w:name w:val="Название проектного документа"/>
    <w:basedOn w:val="a"/>
    <w:rsid w:val="0082601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заголовок 1"/>
    <w:basedOn w:val="a"/>
    <w:next w:val="a"/>
    <w:rsid w:val="00826019"/>
    <w:pPr>
      <w:keepNext/>
      <w:jc w:val="both"/>
      <w:outlineLvl w:val="0"/>
    </w:pPr>
  </w:style>
  <w:style w:type="paragraph" w:customStyle="1" w:styleId="ConsPlusCell">
    <w:name w:val="ConsPlusCell"/>
    <w:rsid w:val="00000C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01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26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60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82601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60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60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6019"/>
  </w:style>
  <w:style w:type="paragraph" w:styleId="af6">
    <w:name w:val="Title"/>
    <w:basedOn w:val="a"/>
    <w:link w:val="af7"/>
    <w:qFormat/>
    <w:rsid w:val="0082601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826019"/>
    <w:rPr>
      <w:rFonts w:ascii="Times New Roman" w:eastAsia="Times New Roman" w:hAnsi="Times New Roman" w:cs="Times New Roman"/>
      <w:sz w:val="28"/>
      <w:lang w:eastAsia="ru-RU"/>
    </w:rPr>
  </w:style>
  <w:style w:type="paragraph" w:styleId="af8">
    <w:name w:val="Body Text"/>
    <w:basedOn w:val="a"/>
    <w:link w:val="af9"/>
    <w:rsid w:val="00826019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sid w:val="00826019"/>
    <w:rPr>
      <w:rFonts w:ascii="Times New Roman" w:eastAsia="Times New Roman" w:hAnsi="Times New Roman" w:cs="Times New Roman"/>
      <w:sz w:val="28"/>
      <w:lang w:eastAsia="ru-RU"/>
    </w:rPr>
  </w:style>
  <w:style w:type="character" w:styleId="afa">
    <w:name w:val="page number"/>
    <w:basedOn w:val="a0"/>
    <w:rsid w:val="00826019"/>
  </w:style>
  <w:style w:type="paragraph" w:styleId="afb">
    <w:name w:val="Normal (Web)"/>
    <w:basedOn w:val="a"/>
    <w:rsid w:val="0082601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c">
    <w:name w:val="Strong"/>
    <w:qFormat/>
    <w:rsid w:val="00826019"/>
    <w:rPr>
      <w:b/>
      <w:bCs/>
    </w:rPr>
  </w:style>
  <w:style w:type="paragraph" w:customStyle="1" w:styleId="consplusnormal0">
    <w:name w:val="consplusnormal0"/>
    <w:basedOn w:val="a"/>
    <w:rsid w:val="00826019"/>
    <w:pPr>
      <w:spacing w:before="100" w:after="100"/>
      <w:ind w:firstLine="120"/>
    </w:pPr>
    <w:rPr>
      <w:rFonts w:ascii="Verdana" w:hAnsi="Verdana"/>
    </w:rPr>
  </w:style>
  <w:style w:type="paragraph" w:styleId="afd">
    <w:name w:val="footnote text"/>
    <w:basedOn w:val="a"/>
    <w:link w:val="afe"/>
    <w:uiPriority w:val="99"/>
    <w:unhideWhenUsed/>
    <w:rsid w:val="00826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826019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uiPriority w:val="99"/>
    <w:unhideWhenUsed/>
    <w:rsid w:val="00826019"/>
    <w:rPr>
      <w:rFonts w:cs="Times New Roman"/>
      <w:vertAlign w:val="superscript"/>
    </w:rPr>
  </w:style>
  <w:style w:type="paragraph" w:customStyle="1" w:styleId="normd">
    <w:name w:val="normd"/>
    <w:basedOn w:val="a"/>
    <w:rsid w:val="0082601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26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0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Основной текст_"/>
    <w:link w:val="13"/>
    <w:rsid w:val="00826019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82601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1">
    <w:name w:val="Название проектного документа"/>
    <w:basedOn w:val="a"/>
    <w:rsid w:val="0082601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заголовок 1"/>
    <w:basedOn w:val="a"/>
    <w:next w:val="a"/>
    <w:rsid w:val="00826019"/>
    <w:pPr>
      <w:keepNext/>
      <w:jc w:val="both"/>
      <w:outlineLvl w:val="0"/>
    </w:pPr>
  </w:style>
  <w:style w:type="paragraph" w:customStyle="1" w:styleId="ConsPlusCell">
    <w:name w:val="ConsPlusCell"/>
    <w:rsid w:val="00000C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B769-589A-40E8-B925-2E67FB35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10</cp:revision>
  <cp:lastPrinted>2022-06-09T11:27:00Z</cp:lastPrinted>
  <dcterms:created xsi:type="dcterms:W3CDTF">2022-12-08T05:46:00Z</dcterms:created>
  <dcterms:modified xsi:type="dcterms:W3CDTF">2024-05-20T12:23:00Z</dcterms:modified>
</cp:coreProperties>
</file>